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CD3" w:rsidRPr="00F57CD3" w:rsidRDefault="00F57CD3" w:rsidP="00F57CD3">
      <w:pPr>
        <w:pStyle w:val="Standard"/>
        <w:spacing w:after="0" w:line="360" w:lineRule="auto"/>
        <w:jc w:val="both"/>
        <w:rPr>
          <w:rFonts w:ascii="Times New Roman" w:eastAsia="Times New Roman" w:hAnsi="Times New Roman" w:cs="Times New Roman"/>
          <w:b/>
          <w:sz w:val="24"/>
          <w:szCs w:val="24"/>
        </w:rPr>
      </w:pPr>
      <w:r w:rsidRPr="00F57CD3">
        <w:rPr>
          <w:rFonts w:ascii="Times New Roman" w:eastAsia="Times New Roman" w:hAnsi="Times New Roman" w:cs="Times New Roman"/>
          <w:b/>
          <w:sz w:val="24"/>
          <w:szCs w:val="24"/>
        </w:rPr>
        <w:t>TANULMÁNY</w:t>
      </w:r>
    </w:p>
    <w:p w:rsidR="00F57CD3" w:rsidRPr="00F57CD3" w:rsidRDefault="00F57CD3" w:rsidP="00F57CD3">
      <w:pPr>
        <w:pStyle w:val="Standard"/>
        <w:spacing w:after="0" w:line="360" w:lineRule="auto"/>
        <w:jc w:val="both"/>
        <w:rPr>
          <w:rFonts w:ascii="Times New Roman" w:eastAsia="Times New Roman" w:hAnsi="Times New Roman" w:cs="Times New Roman"/>
          <w:sz w:val="24"/>
          <w:szCs w:val="24"/>
        </w:rPr>
      </w:pPr>
    </w:p>
    <w:p w:rsidR="007A56D3" w:rsidRPr="00F57CD3" w:rsidRDefault="006E2CA9" w:rsidP="00F57CD3">
      <w:pPr>
        <w:pStyle w:val="Standard"/>
        <w:spacing w:after="0" w:line="360" w:lineRule="auto"/>
        <w:jc w:val="both"/>
        <w:rPr>
          <w:rFonts w:ascii="Times New Roman" w:eastAsia="Times New Roman" w:hAnsi="Times New Roman" w:cs="Times New Roman"/>
          <w:sz w:val="24"/>
          <w:szCs w:val="24"/>
        </w:rPr>
      </w:pPr>
      <w:r w:rsidRPr="00F57CD3">
        <w:rPr>
          <w:rFonts w:ascii="Times New Roman" w:eastAsia="Times New Roman" w:hAnsi="Times New Roman" w:cs="Times New Roman"/>
          <w:sz w:val="24"/>
          <w:szCs w:val="24"/>
        </w:rPr>
        <w:t>Farkas Péter</w:t>
      </w:r>
    </w:p>
    <w:p w:rsidR="007A56D3" w:rsidRDefault="006E2CA9" w:rsidP="00F57CD3">
      <w:pPr>
        <w:pStyle w:val="Standard"/>
        <w:spacing w:after="0" w:line="360" w:lineRule="auto"/>
        <w:jc w:val="both"/>
        <w:rPr>
          <w:rFonts w:ascii="Times New Roman" w:eastAsia="Times New Roman" w:hAnsi="Times New Roman" w:cs="Times New Roman"/>
          <w:b/>
          <w:sz w:val="24"/>
          <w:szCs w:val="24"/>
        </w:rPr>
      </w:pPr>
      <w:r w:rsidRPr="00F57CD3">
        <w:rPr>
          <w:rFonts w:ascii="Times New Roman" w:eastAsia="Times New Roman" w:hAnsi="Times New Roman" w:cs="Times New Roman"/>
          <w:b/>
          <w:sz w:val="24"/>
          <w:szCs w:val="24"/>
        </w:rPr>
        <w:t>Időskorú népesség a 2010-es évek családjaiban</w:t>
      </w:r>
    </w:p>
    <w:p w:rsidR="00F57CD3" w:rsidRPr="00F57CD3" w:rsidRDefault="00F57CD3" w:rsidP="00F57CD3">
      <w:pPr>
        <w:pStyle w:val="Standard"/>
        <w:spacing w:after="0" w:line="360" w:lineRule="auto"/>
        <w:jc w:val="both"/>
        <w:rPr>
          <w:rFonts w:ascii="Times New Roman" w:eastAsia="Times New Roman" w:hAnsi="Times New Roman" w:cs="Times New Roman"/>
          <w:sz w:val="24"/>
          <w:szCs w:val="24"/>
        </w:rPr>
      </w:pPr>
    </w:p>
    <w:p w:rsidR="007A56D3" w:rsidRPr="006E2CA9" w:rsidRDefault="006E2CA9" w:rsidP="006E2CA9">
      <w:pPr>
        <w:pStyle w:val="Standard"/>
        <w:spacing w:line="360" w:lineRule="auto"/>
        <w:jc w:val="both"/>
        <w:rPr>
          <w:rFonts w:ascii="Times New Roman" w:hAnsi="Times New Roman" w:cs="Times New Roman"/>
          <w:sz w:val="24"/>
          <w:szCs w:val="24"/>
        </w:rPr>
      </w:pPr>
      <w:r w:rsidRPr="006E2CA9">
        <w:rPr>
          <w:rFonts w:ascii="Times New Roman" w:eastAsia="Times New Roman" w:hAnsi="Times New Roman" w:cs="Times New Roman"/>
          <w:b/>
          <w:sz w:val="24"/>
          <w:szCs w:val="24"/>
        </w:rPr>
        <w:t>Bevezetés</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b/>
        <w:t>Az idősödő társadalmak jelensége ma már jól ismert folyamat, a világ számos országában megfigyelhető, demográfiai, gazdasági</w:t>
      </w:r>
      <w:r w:rsidR="00CF7EE1">
        <w:rPr>
          <w:rFonts w:ascii="Times New Roman" w:eastAsia="Times New Roman" w:hAnsi="Times New Roman" w:cs="Times New Roman"/>
          <w:sz w:val="24"/>
          <w:szCs w:val="24"/>
        </w:rPr>
        <w:t>,</w:t>
      </w:r>
      <w:r w:rsidRPr="006E2CA9">
        <w:rPr>
          <w:rFonts w:ascii="Times New Roman" w:eastAsia="Times New Roman" w:hAnsi="Times New Roman" w:cs="Times New Roman"/>
          <w:sz w:val="24"/>
          <w:szCs w:val="24"/>
        </w:rPr>
        <w:t xml:space="preserve"> társadalmi következményeit a mindennapi valóság szintjén is megéljük.</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Az ENSZ által „hosszú élet forradalmának”</w:t>
      </w:r>
      <w:r w:rsidRPr="006E2CA9">
        <w:rPr>
          <w:rStyle w:val="Lbjegyzet-hivatkozs"/>
          <w:rFonts w:ascii="Times New Roman" w:eastAsia="Times New Roman" w:hAnsi="Times New Roman" w:cs="Times New Roman"/>
          <w:sz w:val="24"/>
          <w:szCs w:val="24"/>
        </w:rPr>
        <w:footnoteReference w:id="1"/>
      </w:r>
      <w:r w:rsidRPr="006E2CA9">
        <w:rPr>
          <w:rFonts w:ascii="Times New Roman" w:eastAsia="Times New Roman" w:hAnsi="Times New Roman" w:cs="Times New Roman"/>
          <w:sz w:val="24"/>
          <w:szCs w:val="24"/>
        </w:rPr>
        <w:t xml:space="preserve"> nevezett demográfiai változás már a XX. században elkezdődött, és lényegi gazdasági, társadalmi, kulturális változásokat hozott a világ népessége</w:t>
      </w:r>
      <w:r w:rsidR="002A7971">
        <w:rPr>
          <w:rFonts w:ascii="Times New Roman" w:eastAsia="Times New Roman" w:hAnsi="Times New Roman" w:cs="Times New Roman"/>
          <w:sz w:val="24"/>
          <w:szCs w:val="24"/>
        </w:rPr>
        <w:t xml:space="preserve"> számára</w:t>
      </w:r>
      <w:r w:rsidRPr="006E2CA9">
        <w:rPr>
          <w:rFonts w:ascii="Times New Roman" w:eastAsia="Times New Roman" w:hAnsi="Times New Roman" w:cs="Times New Roman"/>
          <w:sz w:val="24"/>
          <w:szCs w:val="24"/>
        </w:rPr>
        <w:t>, de elsősorban az európai államokban.</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Magyarországon a 65 éves és ennél idősebb népesség aránya 1990 és 2017 között 13</w:t>
      </w:r>
      <w:r w:rsidR="002A7971">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ról 19</w:t>
      </w:r>
      <w:r w:rsidR="002A7971">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ra növekedett, és az előrejelzések szerint, 2070-re eléri a 29</w:t>
      </w:r>
      <w:r w:rsidR="002A7971">
        <w:rPr>
          <w:rFonts w:ascii="Times New Roman" w:eastAsia="Times New Roman" w:hAnsi="Times New Roman" w:cs="Times New Roman"/>
          <w:sz w:val="24"/>
          <w:szCs w:val="24"/>
        </w:rPr>
        <w:t>százalék</w:t>
      </w:r>
      <w:r w:rsidRPr="006E2CA9">
        <w:rPr>
          <w:rFonts w:ascii="Times New Roman" w:eastAsia="Times New Roman" w:hAnsi="Times New Roman" w:cs="Times New Roman"/>
          <w:sz w:val="24"/>
          <w:szCs w:val="24"/>
        </w:rPr>
        <w:t>ot</w:t>
      </w:r>
      <w:r w:rsidRPr="006E2CA9">
        <w:rPr>
          <w:rStyle w:val="Lbjegyzet-hivatkozs"/>
          <w:rFonts w:ascii="Times New Roman" w:eastAsia="Times New Roman" w:hAnsi="Times New Roman" w:cs="Times New Roman"/>
          <w:sz w:val="24"/>
          <w:szCs w:val="24"/>
        </w:rPr>
        <w:footnoteReference w:id="2"/>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Míg a demográfiai öregedés, a ko</w:t>
      </w:r>
      <w:r w:rsidR="002A7971">
        <w:rPr>
          <w:rFonts w:ascii="Times New Roman" w:eastAsia="Times New Roman" w:hAnsi="Times New Roman" w:cs="Times New Roman"/>
          <w:sz w:val="24"/>
          <w:szCs w:val="24"/>
        </w:rPr>
        <w:t>r</w:t>
      </w:r>
      <w:r w:rsidRPr="006E2CA9">
        <w:rPr>
          <w:rFonts w:ascii="Times New Roman" w:eastAsia="Times New Roman" w:hAnsi="Times New Roman" w:cs="Times New Roman"/>
          <w:sz w:val="24"/>
          <w:szCs w:val="24"/>
        </w:rPr>
        <w:t>struktúra romlása a maga átütő társadalmi hatásaival kedvezőtlen folyamatot jelent, az életkor meghosszabbodása nagyon is pozitív jelenség.</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 születéskor várható élettartam kitolódása és a fejlett társadalmak növekvő átlagéletkora miatt ugyanis egyre nagyobb a valószínűsége annak, hogy egy másodgeneráció úgy nő fel, hogy a felnőtté válásig élnek a nagyszülei.</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 családszerkezeti változások és a nők növekvő munkaerőpiaci részvétele szükségszerűvé teszi a külső segítséget a kisgyermekek gondozásában is.</w:t>
      </w:r>
      <w:r w:rsidRPr="006E2CA9">
        <w:rPr>
          <w:rStyle w:val="Lbjegyzet-hivatkozs"/>
          <w:rFonts w:ascii="Times New Roman" w:eastAsia="Times New Roman" w:hAnsi="Times New Roman" w:cs="Times New Roman"/>
          <w:sz w:val="24"/>
          <w:szCs w:val="24"/>
        </w:rPr>
        <w:footnoteReference w:id="3"/>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Egyre több kutatás sugallja azt az eredményt, hogy az idős népesség inkább nemzetgazdasági erőforrásként, exponenciálisan növekvő fogyasztói szegmensként jelenik meg a családok és az egész társadalom számára</w:t>
      </w:r>
      <w:r w:rsidRPr="006E2CA9">
        <w:rPr>
          <w:rStyle w:val="Lbjegyzet-hivatkozs"/>
          <w:rFonts w:ascii="Times New Roman" w:eastAsia="Times New Roman" w:hAnsi="Times New Roman" w:cs="Times New Roman"/>
          <w:sz w:val="24"/>
          <w:szCs w:val="24"/>
        </w:rPr>
        <w:footnoteReference w:id="4"/>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De nemcsak pozitív, hanem egyelőre megoldatlan, a mindenkori kormányok számára komoly fejtörést okozó problémával is szembesülhetünk az idősödő társadalom kapcsán. Az öregedési folyamat kezeléséhez minden területnek, tudománynak hozzá kell tennie a maga kimunkált részmegoldásait.</w:t>
      </w:r>
    </w:p>
    <w:p w:rsidR="007A56D3" w:rsidRPr="006E2CA9" w:rsidRDefault="007A56D3" w:rsidP="006E2CA9">
      <w:pPr>
        <w:pStyle w:val="Standard"/>
        <w:spacing w:line="360" w:lineRule="auto"/>
        <w:ind w:left="360"/>
        <w:jc w:val="both"/>
        <w:rPr>
          <w:rFonts w:ascii="Times New Roman" w:eastAsia="Times New Roman" w:hAnsi="Times New Roman" w:cs="Times New Roman"/>
          <w:sz w:val="24"/>
          <w:szCs w:val="24"/>
        </w:rPr>
      </w:pPr>
    </w:p>
    <w:p w:rsidR="007A56D3" w:rsidRPr="006E2CA9" w:rsidRDefault="006E2CA9" w:rsidP="006E2CA9">
      <w:pPr>
        <w:pStyle w:val="Standard"/>
        <w:spacing w:line="360" w:lineRule="auto"/>
        <w:jc w:val="both"/>
        <w:rPr>
          <w:rFonts w:ascii="Times New Roman" w:hAnsi="Times New Roman" w:cs="Times New Roman"/>
          <w:sz w:val="24"/>
          <w:szCs w:val="24"/>
        </w:rPr>
      </w:pPr>
      <w:r w:rsidRPr="006E2CA9">
        <w:rPr>
          <w:rFonts w:ascii="Times New Roman" w:eastAsia="Times New Roman" w:hAnsi="Times New Roman" w:cs="Times New Roman"/>
          <w:b/>
          <w:sz w:val="24"/>
          <w:szCs w:val="24"/>
        </w:rPr>
        <w:t>Öregedés és fejlődés harmadik szakasza</w:t>
      </w:r>
      <w:r w:rsidRPr="006E2CA9">
        <w:rPr>
          <w:rStyle w:val="Lbjegyzet-hivatkozs"/>
          <w:rFonts w:ascii="Times New Roman" w:eastAsia="Times New Roman" w:hAnsi="Times New Roman" w:cs="Times New Roman"/>
          <w:b/>
          <w:sz w:val="24"/>
          <w:szCs w:val="24"/>
        </w:rPr>
        <w:footnoteReference w:id="5"/>
      </w:r>
    </w:p>
    <w:p w:rsidR="007A56D3" w:rsidRPr="006E2CA9" w:rsidRDefault="006E2CA9" w:rsidP="006E2CA9">
      <w:pPr>
        <w:pStyle w:val="Standard"/>
        <w:spacing w:after="0" w:line="360" w:lineRule="auto"/>
        <w:ind w:firstLine="708"/>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Életünk mintegy negyedét töltjük azzal, hogy felnőtté válunk, és háromnegyedét azzal, hogy öregszünk. Az öregedés </w:t>
      </w:r>
      <w:proofErr w:type="spellStart"/>
      <w:r w:rsidRPr="006E2CA9">
        <w:rPr>
          <w:rFonts w:ascii="Times New Roman" w:eastAsia="Times New Roman" w:hAnsi="Times New Roman" w:cs="Times New Roman"/>
          <w:sz w:val="24"/>
          <w:szCs w:val="24"/>
        </w:rPr>
        <w:t>valamennyiünket</w:t>
      </w:r>
      <w:proofErr w:type="spellEnd"/>
      <w:r w:rsidRPr="006E2CA9">
        <w:rPr>
          <w:rFonts w:ascii="Times New Roman" w:eastAsia="Times New Roman" w:hAnsi="Times New Roman" w:cs="Times New Roman"/>
          <w:sz w:val="24"/>
          <w:szCs w:val="24"/>
        </w:rPr>
        <w:t xml:space="preserve"> személyesen érint, hiszen mindannyian megöregszünk és valamennyien foglalkozunk idős emberekkel (legalább szüleinkkel, nagyszüleinkkel).</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Az emberi idősödés akkor kezdődik, amikor a szervezet felépítő tevékenysége már nem tart lépést a bontással, felhasználással.</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Az öregedés nem csupán a képességek hanyatlása, hanem új tulajdonságok keletkezésének folyamata is, amelynek van célja, értelme és tartalma.</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Fritz </w:t>
      </w:r>
      <w:proofErr w:type="spellStart"/>
      <w:r w:rsidRPr="006E2CA9">
        <w:rPr>
          <w:rFonts w:ascii="Times New Roman" w:eastAsia="Times New Roman" w:hAnsi="Times New Roman" w:cs="Times New Roman"/>
          <w:sz w:val="24"/>
          <w:szCs w:val="24"/>
        </w:rPr>
        <w:t>Riemann</w:t>
      </w:r>
      <w:proofErr w:type="spellEnd"/>
      <w:r w:rsidRPr="006E2CA9">
        <w:rPr>
          <w:rFonts w:ascii="Times New Roman" w:eastAsia="Times New Roman" w:hAnsi="Times New Roman" w:cs="Times New Roman"/>
          <w:sz w:val="24"/>
          <w:szCs w:val="24"/>
        </w:rPr>
        <w:t>: Az öregedés művészete című könyvében 10 pontban sorolja fel az öregedés és öregség örömeit. Ezek a következők:</w:t>
      </w:r>
    </w:p>
    <w:p w:rsidR="007A56D3" w:rsidRPr="006E2CA9" w:rsidRDefault="006E2CA9" w:rsidP="006E2CA9">
      <w:pPr>
        <w:pStyle w:val="Standard"/>
        <w:widowControl/>
        <w:numPr>
          <w:ilvl w:val="0"/>
          <w:numId w:val="3"/>
        </w:numPr>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color w:val="000000"/>
          <w:sz w:val="24"/>
          <w:szCs w:val="24"/>
        </w:rPr>
        <w:t>bölcsebbé válunk,</w:t>
      </w:r>
    </w:p>
    <w:p w:rsidR="007A56D3" w:rsidRPr="006E2CA9" w:rsidRDefault="006E2CA9" w:rsidP="006E2CA9">
      <w:pPr>
        <w:pStyle w:val="Standard"/>
        <w:widowControl/>
        <w:numPr>
          <w:ilvl w:val="0"/>
          <w:numId w:val="1"/>
        </w:numPr>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color w:val="000000"/>
          <w:sz w:val="24"/>
          <w:szCs w:val="24"/>
        </w:rPr>
        <w:t>edzettebbek leszünk,</w:t>
      </w:r>
    </w:p>
    <w:p w:rsidR="007A56D3" w:rsidRPr="006E2CA9" w:rsidRDefault="006E2CA9" w:rsidP="006E2CA9">
      <w:pPr>
        <w:pStyle w:val="Standard"/>
        <w:widowControl/>
        <w:numPr>
          <w:ilvl w:val="0"/>
          <w:numId w:val="1"/>
        </w:numPr>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color w:val="000000"/>
          <w:sz w:val="24"/>
          <w:szCs w:val="24"/>
        </w:rPr>
        <w:t>erőnk teljébe jutunk,</w:t>
      </w:r>
    </w:p>
    <w:p w:rsidR="007A56D3" w:rsidRPr="006E2CA9" w:rsidRDefault="006E2CA9" w:rsidP="006E2CA9">
      <w:pPr>
        <w:pStyle w:val="Standard"/>
        <w:widowControl/>
        <w:numPr>
          <w:ilvl w:val="0"/>
          <w:numId w:val="1"/>
        </w:numPr>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color w:val="000000"/>
          <w:sz w:val="24"/>
          <w:szCs w:val="24"/>
        </w:rPr>
        <w:t>érzelmeink elmélyülnek,</w:t>
      </w:r>
    </w:p>
    <w:p w:rsidR="007A56D3" w:rsidRPr="006E2CA9" w:rsidRDefault="006E2CA9" w:rsidP="006E2CA9">
      <w:pPr>
        <w:pStyle w:val="Standard"/>
        <w:widowControl/>
        <w:numPr>
          <w:ilvl w:val="0"/>
          <w:numId w:val="1"/>
        </w:numPr>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color w:val="000000"/>
          <w:sz w:val="24"/>
          <w:szCs w:val="24"/>
        </w:rPr>
        <w:t>önmagunkra találhatunk,</w:t>
      </w:r>
    </w:p>
    <w:p w:rsidR="007A56D3" w:rsidRPr="006E2CA9" w:rsidRDefault="006E2CA9" w:rsidP="006E2CA9">
      <w:pPr>
        <w:pStyle w:val="Standard"/>
        <w:widowControl/>
        <w:numPr>
          <w:ilvl w:val="0"/>
          <w:numId w:val="1"/>
        </w:numPr>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color w:val="000000"/>
          <w:sz w:val="24"/>
          <w:szCs w:val="24"/>
        </w:rPr>
        <w:t>önzetlenebbé válhatunk,</w:t>
      </w:r>
    </w:p>
    <w:p w:rsidR="007A56D3" w:rsidRPr="006E2CA9" w:rsidRDefault="006E2CA9" w:rsidP="006E2CA9">
      <w:pPr>
        <w:pStyle w:val="Standard"/>
        <w:widowControl/>
        <w:numPr>
          <w:ilvl w:val="0"/>
          <w:numId w:val="1"/>
        </w:numPr>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color w:val="000000"/>
          <w:sz w:val="24"/>
          <w:szCs w:val="24"/>
        </w:rPr>
        <w:t>élvezhetjük a nagyszülőség örömeit,</w:t>
      </w:r>
    </w:p>
    <w:p w:rsidR="007A56D3" w:rsidRPr="006E2CA9" w:rsidRDefault="006E2CA9" w:rsidP="006E2CA9">
      <w:pPr>
        <w:pStyle w:val="Standard"/>
        <w:widowControl/>
        <w:numPr>
          <w:ilvl w:val="0"/>
          <w:numId w:val="1"/>
        </w:numPr>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color w:val="000000"/>
          <w:sz w:val="24"/>
          <w:szCs w:val="24"/>
        </w:rPr>
        <w:t>a világ kitárul előttünk,</w:t>
      </w:r>
    </w:p>
    <w:p w:rsidR="007A56D3" w:rsidRPr="006E2CA9" w:rsidRDefault="006E2CA9" w:rsidP="006E2CA9">
      <w:pPr>
        <w:pStyle w:val="Standard"/>
        <w:widowControl/>
        <w:numPr>
          <w:ilvl w:val="0"/>
          <w:numId w:val="1"/>
        </w:numPr>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color w:val="000000"/>
          <w:sz w:val="24"/>
          <w:szCs w:val="24"/>
        </w:rPr>
        <w:t xml:space="preserve">késztetéseink, törekvéseink tisztultabbak, </w:t>
      </w:r>
      <w:proofErr w:type="spellStart"/>
      <w:r w:rsidRPr="006E2CA9">
        <w:rPr>
          <w:rFonts w:ascii="Times New Roman" w:eastAsia="Times New Roman" w:hAnsi="Times New Roman" w:cs="Times New Roman"/>
          <w:color w:val="000000"/>
          <w:sz w:val="24"/>
          <w:szCs w:val="24"/>
        </w:rPr>
        <w:t>célzottabbak</w:t>
      </w:r>
      <w:proofErr w:type="spellEnd"/>
      <w:r w:rsidRPr="006E2CA9">
        <w:rPr>
          <w:rFonts w:ascii="Times New Roman" w:eastAsia="Times New Roman" w:hAnsi="Times New Roman" w:cs="Times New Roman"/>
          <w:color w:val="000000"/>
          <w:sz w:val="24"/>
          <w:szCs w:val="24"/>
        </w:rPr>
        <w:t>,</w:t>
      </w:r>
    </w:p>
    <w:p w:rsidR="007A56D3" w:rsidRPr="006E2CA9" w:rsidRDefault="006E2CA9" w:rsidP="006E2CA9">
      <w:pPr>
        <w:pStyle w:val="Standard"/>
        <w:widowControl/>
        <w:numPr>
          <w:ilvl w:val="0"/>
          <w:numId w:val="1"/>
        </w:numPr>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color w:val="000000"/>
          <w:sz w:val="24"/>
          <w:szCs w:val="24"/>
        </w:rPr>
        <w:t>lelki életünk gazdagodhat.</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A nemzetközi politikai és szakmai szervezetek újabban kulcsstratégiaként kezelik az egészségmegőrzést és ennek iránymutató állásfoglalásaként készült el az egészségmegőrzés Ottawai </w:t>
      </w:r>
      <w:proofErr w:type="gramStart"/>
      <w:r w:rsidRPr="006E2CA9">
        <w:rPr>
          <w:rFonts w:ascii="Times New Roman" w:eastAsia="Times New Roman" w:hAnsi="Times New Roman" w:cs="Times New Roman"/>
          <w:sz w:val="24"/>
          <w:szCs w:val="24"/>
        </w:rPr>
        <w:t>Kartája(</w:t>
      </w:r>
      <w:proofErr w:type="gramEnd"/>
      <w:r w:rsidR="00596310">
        <w:rPr>
          <w:rFonts w:ascii="Times New Roman" w:eastAsia="Times New Roman" w:hAnsi="Times New Roman" w:cs="Times New Roman"/>
          <w:sz w:val="24"/>
          <w:szCs w:val="24"/>
        </w:rPr>
        <w:t>e</w:t>
      </w:r>
      <w:r w:rsidRPr="006E2CA9">
        <w:rPr>
          <w:rFonts w:ascii="Times New Roman" w:eastAsia="Times New Roman" w:hAnsi="Times New Roman" w:cs="Times New Roman"/>
          <w:sz w:val="24"/>
          <w:szCs w:val="24"/>
        </w:rPr>
        <w:t>gészségfejlesztéssel foglalkozó dokumentum)</w:t>
      </w:r>
      <w:r w:rsidR="00596310">
        <w:rPr>
          <w:rFonts w:ascii="Times New Roman" w:eastAsia="Times New Roman" w:hAnsi="Times New Roman" w:cs="Times New Roman"/>
          <w:sz w:val="24"/>
          <w:szCs w:val="24"/>
        </w:rPr>
        <w:t>.</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Időközben a felhalmozódott tapasztalatok, a tudományos kutatások</w:t>
      </w:r>
      <w:r w:rsidR="00596310">
        <w:rPr>
          <w:rFonts w:ascii="Times New Roman" w:eastAsia="Times New Roman" w:hAnsi="Times New Roman" w:cs="Times New Roman"/>
          <w:sz w:val="24"/>
          <w:szCs w:val="24"/>
        </w:rPr>
        <w:t>,</w:t>
      </w:r>
      <w:r w:rsidRPr="006E2CA9">
        <w:rPr>
          <w:rFonts w:ascii="Times New Roman" w:eastAsia="Times New Roman" w:hAnsi="Times New Roman" w:cs="Times New Roman"/>
          <w:sz w:val="24"/>
          <w:szCs w:val="24"/>
        </w:rPr>
        <w:t xml:space="preserve"> a globális és helyi demográfiai változások alapján mindinkább nyilvánvalóvá vált, hogy az idősödés és az időskor kérdései meghatározzák az egyén, a család, a közösség, a gazdaság, a kultúra és ezen belül a társadalmak egészségügyi és szociális biztonságát.</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A XX. század kötelező erejű megállapítása: az egészségmegőrzés értékes beruházás és a nemzedékek hosszabb ideig tartó harmonikus együttélésének feltétele. Az idősödéssel </w:t>
      </w:r>
      <w:r w:rsidRPr="006E2CA9">
        <w:rPr>
          <w:rFonts w:ascii="Times New Roman" w:eastAsia="Times New Roman" w:hAnsi="Times New Roman" w:cs="Times New Roman"/>
          <w:sz w:val="24"/>
          <w:szCs w:val="24"/>
        </w:rPr>
        <w:lastRenderedPageBreak/>
        <w:t>felhalmozódó és gyakoribbá váló kockázatok megelőzése, megoldása az egészségben és életminőségben egyaránt szervezett, törvényekkel garantált társadalmi közmegegyezést tesz szükségessé.</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Az egészségmegőrzés sikerének négy stratégiai alapfeltétele az egészséges és aktív időskor érdekében a következő:</w:t>
      </w:r>
      <w:r w:rsidRPr="006E2CA9">
        <w:rPr>
          <w:rStyle w:val="Lbjegyzet-hivatkozs"/>
          <w:rFonts w:ascii="Times New Roman" w:eastAsia="Times New Roman" w:hAnsi="Times New Roman" w:cs="Times New Roman"/>
          <w:sz w:val="24"/>
          <w:szCs w:val="24"/>
        </w:rPr>
        <w:footnoteReference w:id="6"/>
      </w:r>
    </w:p>
    <w:p w:rsidR="007A56D3" w:rsidRPr="006E2CA9" w:rsidRDefault="006E2CA9" w:rsidP="006E2CA9">
      <w:pPr>
        <w:pStyle w:val="Standard"/>
        <w:widowControl/>
        <w:numPr>
          <w:ilvl w:val="0"/>
          <w:numId w:val="4"/>
        </w:numPr>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color w:val="000000"/>
          <w:sz w:val="24"/>
          <w:szCs w:val="24"/>
        </w:rPr>
        <w:t>az idősödés és időskor egészségét támogató társadalompolitika kiépítése,</w:t>
      </w:r>
    </w:p>
    <w:p w:rsidR="007A56D3" w:rsidRPr="006E2CA9" w:rsidRDefault="006E2CA9" w:rsidP="006E2CA9">
      <w:pPr>
        <w:pStyle w:val="Standard"/>
        <w:widowControl/>
        <w:numPr>
          <w:ilvl w:val="0"/>
          <w:numId w:val="2"/>
        </w:numPr>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color w:val="000000"/>
          <w:sz w:val="24"/>
          <w:szCs w:val="24"/>
        </w:rPr>
        <w:t>az idősödés és időskor egészségét segítő és erősítő környezeti feltételek kialakítása,</w:t>
      </w:r>
    </w:p>
    <w:p w:rsidR="007A56D3" w:rsidRPr="006E2CA9" w:rsidRDefault="006E2CA9" w:rsidP="006E2CA9">
      <w:pPr>
        <w:pStyle w:val="Standard"/>
        <w:widowControl/>
        <w:numPr>
          <w:ilvl w:val="0"/>
          <w:numId w:val="2"/>
        </w:numPr>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color w:val="000000"/>
          <w:sz w:val="24"/>
          <w:szCs w:val="24"/>
        </w:rPr>
        <w:t>az ilyen irányú közösségi akciók és programok, valamint széleskörű felvilágosítások kibontakoztatása,</w:t>
      </w:r>
    </w:p>
    <w:p w:rsidR="007A56D3" w:rsidRPr="006E2CA9" w:rsidRDefault="006E2CA9" w:rsidP="006E2CA9">
      <w:pPr>
        <w:pStyle w:val="Standard"/>
        <w:widowControl/>
        <w:numPr>
          <w:ilvl w:val="0"/>
          <w:numId w:val="2"/>
        </w:numPr>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color w:val="000000"/>
          <w:sz w:val="24"/>
          <w:szCs w:val="24"/>
        </w:rPr>
        <w:t>az idősödő és időskorú emberek személyes részvételének ösztönzése és támogatása saját és közösségi életük minőségfejlesztésében.</w:t>
      </w:r>
    </w:p>
    <w:p w:rsidR="007A56D3" w:rsidRPr="006E2CA9" w:rsidRDefault="006E2CA9" w:rsidP="006E2CA9">
      <w:pPr>
        <w:pStyle w:val="Standard"/>
        <w:spacing w:line="360" w:lineRule="auto"/>
        <w:jc w:val="both"/>
        <w:rPr>
          <w:rFonts w:ascii="Times New Roman" w:hAnsi="Times New Roman" w:cs="Times New Roman"/>
          <w:sz w:val="24"/>
          <w:szCs w:val="24"/>
        </w:rPr>
      </w:pPr>
      <w:r w:rsidRPr="006E2CA9">
        <w:rPr>
          <w:rFonts w:ascii="Times New Roman" w:eastAsia="Times New Roman" w:hAnsi="Times New Roman" w:cs="Times New Roman"/>
          <w:b/>
          <w:sz w:val="24"/>
          <w:szCs w:val="24"/>
        </w:rPr>
        <w:t>Az időskorú népesség demográfiai jellemzőinek vázlata</w:t>
      </w:r>
    </w:p>
    <w:p w:rsidR="007A56D3" w:rsidRPr="006E2CA9" w:rsidRDefault="006E2CA9" w:rsidP="006E2CA9">
      <w:pPr>
        <w:pStyle w:val="Standard"/>
        <w:spacing w:after="0" w:line="360" w:lineRule="auto"/>
        <w:ind w:firstLine="708"/>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A demográfiai öregedés az egyik meghatározó </w:t>
      </w:r>
      <w:proofErr w:type="spellStart"/>
      <w:r w:rsidRPr="006E2CA9">
        <w:rPr>
          <w:rFonts w:ascii="Times New Roman" w:eastAsia="Times New Roman" w:hAnsi="Times New Roman" w:cs="Times New Roman"/>
          <w:sz w:val="24"/>
          <w:szCs w:val="24"/>
        </w:rPr>
        <w:t>szociodemográfiai</w:t>
      </w:r>
      <w:proofErr w:type="spellEnd"/>
      <w:r w:rsidRPr="006E2CA9">
        <w:rPr>
          <w:rFonts w:ascii="Times New Roman" w:eastAsia="Times New Roman" w:hAnsi="Times New Roman" w:cs="Times New Roman"/>
          <w:sz w:val="24"/>
          <w:szCs w:val="24"/>
        </w:rPr>
        <w:t xml:space="preserve"> jelenség a világ fejlettebb régióiban.</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 XX. század az úgynevezett első demográfiai átmenet révén teljes fordulatot jelentett a népesség fejlődésében. A fejlett országokban a korábbi magas termékenységű, rövid élettartamú, fiatal korösszetételű népességből történelmileg rövid idő alatt alacsony termékenységű, hosszú élettartamú és idős népesség alakult ki.</w:t>
      </w:r>
      <w:r w:rsidRPr="006E2CA9">
        <w:rPr>
          <w:rStyle w:val="Lbjegyzet-hivatkozs"/>
          <w:rFonts w:ascii="Times New Roman" w:eastAsia="Times New Roman" w:hAnsi="Times New Roman" w:cs="Times New Roman"/>
          <w:sz w:val="24"/>
          <w:szCs w:val="24"/>
        </w:rPr>
        <w:footnoteReference w:id="7"/>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 folyamat közben a népességszám a többszörösére emelkedett.</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Magyarországon az első demográfiai átmenet nagyjából egy évszázad alatt zajlott le, a XX. század utolsó negyedéig tartott. Tartama alatt a korábbi 5-6 közötti átlagos gyermekszám, (teljes termékenységi arányszám) 2,0 értékre csökkent. Hasonló mértékű változások jellemzik a halandóságot is. A születéskor várható élettartam a 30 év körüli értékről a század végére 70 évre emelkedett. A csecsemőhalandóság 25</w:t>
      </w:r>
      <w:r w:rsidR="00596310">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ról 2</w:t>
      </w:r>
      <w:r w:rsidR="00596310">
        <w:rPr>
          <w:rFonts w:ascii="Times New Roman" w:eastAsia="Times New Roman" w:hAnsi="Times New Roman" w:cs="Times New Roman"/>
          <w:sz w:val="24"/>
          <w:szCs w:val="24"/>
        </w:rPr>
        <w:t xml:space="preserve"> százalékr</w:t>
      </w:r>
      <w:r w:rsidRPr="006E2CA9">
        <w:rPr>
          <w:rFonts w:ascii="Times New Roman" w:eastAsia="Times New Roman" w:hAnsi="Times New Roman" w:cs="Times New Roman"/>
          <w:sz w:val="24"/>
          <w:szCs w:val="24"/>
        </w:rPr>
        <w:t>a mérséklődött. Az ország mai területén mintegy kétszeresére nőtt a népesség száma.</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Magyarország mai területén az 1871. évi népszámlálás idején a népesség 5,01</w:t>
      </w:r>
      <w:r w:rsidR="00596310">
        <w:rPr>
          <w:rFonts w:ascii="Times New Roman" w:eastAsia="Times New Roman" w:hAnsi="Times New Roman" w:cs="Times New Roman"/>
          <w:sz w:val="24"/>
          <w:szCs w:val="24"/>
        </w:rPr>
        <w:t xml:space="preserve"> </w:t>
      </w:r>
      <w:r w:rsidRPr="006E2CA9">
        <w:rPr>
          <w:rFonts w:ascii="Times New Roman" w:eastAsia="Times New Roman" w:hAnsi="Times New Roman" w:cs="Times New Roman"/>
          <w:sz w:val="24"/>
          <w:szCs w:val="24"/>
        </w:rPr>
        <w:t>millió főt számlált. Ebből a 0-4 évesek száma 1,84 millió, a 15-64 éveseké 3,03 millió fő volt. A népesség 2,88</w:t>
      </w:r>
      <w:r w:rsidR="00596310">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a, összesen 144</w:t>
      </w:r>
      <w:r w:rsidR="00596310">
        <w:rPr>
          <w:rFonts w:ascii="Times New Roman" w:eastAsia="Times New Roman" w:hAnsi="Times New Roman" w:cs="Times New Roman"/>
          <w:sz w:val="24"/>
          <w:szCs w:val="24"/>
        </w:rPr>
        <w:t xml:space="preserve"> </w:t>
      </w:r>
      <w:r w:rsidRPr="006E2CA9">
        <w:rPr>
          <w:rFonts w:ascii="Times New Roman" w:eastAsia="Times New Roman" w:hAnsi="Times New Roman" w:cs="Times New Roman"/>
          <w:sz w:val="24"/>
          <w:szCs w:val="24"/>
        </w:rPr>
        <w:t>ezer fő tartozott az idősek, a 65 évesek és annál idősebbek közé. A legidősebbek létszáma pedig elenyésző volt, mindössze 3659, legalább 85 éves</w:t>
      </w:r>
      <w:r w:rsidR="00596310">
        <w:rPr>
          <w:rFonts w:ascii="Times New Roman" w:eastAsia="Times New Roman" w:hAnsi="Times New Roman" w:cs="Times New Roman"/>
          <w:sz w:val="24"/>
          <w:szCs w:val="24"/>
        </w:rPr>
        <w:t xml:space="preserve"> ember</w:t>
      </w:r>
      <w:r w:rsidRPr="006E2CA9">
        <w:rPr>
          <w:rFonts w:ascii="Times New Roman" w:eastAsia="Times New Roman" w:hAnsi="Times New Roman" w:cs="Times New Roman"/>
          <w:sz w:val="24"/>
          <w:szCs w:val="24"/>
        </w:rPr>
        <w:t>t számláltak 1871-ben.</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lastRenderedPageBreak/>
        <w:t>Közel 130 évvel később, 2000-ben a népesség száma 10,04 millió fő, a 0-4 évesek száma 1,72 millió fő, a 15-64 éveseké 6,86 millió fő. A népesség 14,6</w:t>
      </w:r>
      <w:r w:rsidR="00596310">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a már betöltötte a 65. életévét.</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1871-ben a népesség átlagos kora 25,5 év volt, míg az ezredfordulón az átlagpolgár 38,7 éves volt.</w:t>
      </w:r>
      <w:r w:rsidRPr="006E2CA9">
        <w:rPr>
          <w:rStyle w:val="Lbjegyzet-hivatkozs"/>
          <w:rFonts w:ascii="Times New Roman" w:eastAsia="Times New Roman" w:hAnsi="Times New Roman" w:cs="Times New Roman"/>
          <w:sz w:val="24"/>
          <w:szCs w:val="24"/>
        </w:rPr>
        <w:footnoteReference w:id="8"/>
      </w:r>
      <w:r w:rsidRPr="006E2CA9">
        <w:rPr>
          <w:rFonts w:ascii="Times New Roman" w:eastAsia="Times New Roman" w:hAnsi="Times New Roman" w:cs="Times New Roman"/>
          <w:sz w:val="24"/>
          <w:szCs w:val="24"/>
        </w:rPr>
        <w:t xml:space="preserve">  </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Magyarországon a 65 éves és ennél idősebb népesség aránya 1990 és 2017 között 13</w:t>
      </w:r>
      <w:r w:rsidR="00361AF7">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ról 19</w:t>
      </w:r>
      <w:r w:rsidR="00361AF7">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ra növekedett, de az előrejelzések szerint 2070-re eléri a 29</w:t>
      </w:r>
      <w:r w:rsidR="00361AF7">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ot.</w:t>
      </w:r>
      <w:r w:rsidRPr="006E2CA9">
        <w:rPr>
          <w:rStyle w:val="Lbjegyzet-hivatkozs"/>
          <w:rFonts w:ascii="Times New Roman" w:eastAsia="Times New Roman" w:hAnsi="Times New Roman" w:cs="Times New Roman"/>
          <w:sz w:val="24"/>
          <w:szCs w:val="24"/>
        </w:rPr>
        <w:footnoteReference w:id="9"/>
      </w:r>
    </w:p>
    <w:p w:rsidR="007A56D3" w:rsidRPr="006E2CA9" w:rsidRDefault="007A56D3" w:rsidP="006E2CA9">
      <w:pPr>
        <w:pStyle w:val="Standard"/>
        <w:spacing w:after="0" w:line="360" w:lineRule="auto"/>
        <w:jc w:val="both"/>
        <w:rPr>
          <w:rFonts w:ascii="Times New Roman" w:eastAsia="Times New Roman" w:hAnsi="Times New Roman" w:cs="Times New Roman"/>
          <w:sz w:val="24"/>
          <w:szCs w:val="24"/>
        </w:rPr>
      </w:pPr>
    </w:p>
    <w:p w:rsidR="007A56D3" w:rsidRPr="006E2CA9" w:rsidRDefault="006E2CA9" w:rsidP="006E2CA9">
      <w:pPr>
        <w:pStyle w:val="Standard"/>
        <w:spacing w:line="360" w:lineRule="auto"/>
        <w:jc w:val="both"/>
        <w:rPr>
          <w:rFonts w:ascii="Times New Roman" w:hAnsi="Times New Roman" w:cs="Times New Roman"/>
          <w:sz w:val="24"/>
          <w:szCs w:val="24"/>
        </w:rPr>
      </w:pPr>
      <w:r w:rsidRPr="006E2CA9">
        <w:rPr>
          <w:rFonts w:ascii="Times New Roman" w:hAnsi="Times New Roman" w:cs="Times New Roman"/>
          <w:noProof/>
          <w:sz w:val="24"/>
          <w:szCs w:val="24"/>
          <w:lang w:eastAsia="hu-HU" w:bidi="ar-SA"/>
        </w:rPr>
        <w:drawing>
          <wp:inline distT="0" distB="0" distL="0" distR="0">
            <wp:extent cx="3048152" cy="4172041"/>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3048152" cy="4172041"/>
                    </a:xfrm>
                    <a:prstGeom prst="rect">
                      <a:avLst/>
                    </a:prstGeom>
                    <a:noFill/>
                    <a:ln>
                      <a:noFill/>
                      <a:prstDash/>
                    </a:ln>
                  </pic:spPr>
                </pic:pic>
              </a:graphicData>
            </a:graphic>
          </wp:inline>
        </w:drawing>
      </w:r>
    </w:p>
    <w:p w:rsidR="007A56D3" w:rsidRPr="006E2CA9" w:rsidRDefault="006E2CA9" w:rsidP="006E2CA9">
      <w:pPr>
        <w:pStyle w:val="Standard"/>
        <w:spacing w:line="360" w:lineRule="auto"/>
        <w:jc w:val="both"/>
        <w:rPr>
          <w:rFonts w:ascii="Times New Roman" w:hAnsi="Times New Roman" w:cs="Times New Roman"/>
          <w:sz w:val="24"/>
          <w:szCs w:val="24"/>
        </w:rPr>
      </w:pPr>
      <w:r w:rsidRPr="006E2CA9">
        <w:rPr>
          <w:rFonts w:ascii="Times New Roman" w:eastAsia="Times New Roman" w:hAnsi="Times New Roman" w:cs="Times New Roman"/>
          <w:i/>
          <w:sz w:val="24"/>
          <w:szCs w:val="24"/>
        </w:rPr>
        <w:t>1. ábra: A népesség száma nem és életkor szerint</w:t>
      </w:r>
      <w:r w:rsidRPr="006E2CA9">
        <w:rPr>
          <w:rFonts w:ascii="Times New Roman" w:eastAsia="Times New Roman" w:hAnsi="Times New Roman" w:cs="Times New Roman"/>
          <w:sz w:val="24"/>
          <w:szCs w:val="24"/>
        </w:rPr>
        <w:t xml:space="preserve"> (Forrás: </w:t>
      </w:r>
      <w:proofErr w:type="spellStart"/>
      <w:r w:rsidRPr="006E2CA9">
        <w:rPr>
          <w:rFonts w:ascii="Times New Roman" w:eastAsia="Times New Roman" w:hAnsi="Times New Roman" w:cs="Times New Roman"/>
          <w:sz w:val="24"/>
          <w:szCs w:val="24"/>
        </w:rPr>
        <w:t>Mikocenzus</w:t>
      </w:r>
      <w:proofErr w:type="spellEnd"/>
      <w:r w:rsidRPr="006E2CA9">
        <w:rPr>
          <w:rFonts w:ascii="Times New Roman" w:eastAsia="Times New Roman" w:hAnsi="Times New Roman" w:cs="Times New Roman"/>
          <w:sz w:val="24"/>
          <w:szCs w:val="24"/>
        </w:rPr>
        <w:t xml:space="preserve"> 2016, KSH)</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Az utóbbi évtizedekben az idősek belső korösszetétele is megváltozott. Növekedett a 80 éves és a felettiek, azaz a nagyon idősek aránya és száma. Míg 1990-ben 260 ezer, 2016-ban már 412 ezer ilyen korú lakost számláltak.</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 férfiak és nők eltérő halandósági mutatói miatt az idősek körében magasabb a nők aránya. Minél idősebb korosztályról beszélünk, annál nagyobb az arányeltolódás. Míg a 65</w:t>
      </w:r>
      <w:r w:rsidRPr="006E2CA9">
        <w:rPr>
          <w:rFonts w:ascii="Times New Roman" w:eastAsia="Times New Roman" w:hAnsi="Times New Roman" w:cs="Times New Roman"/>
          <w:b/>
          <w:sz w:val="24"/>
          <w:szCs w:val="24"/>
        </w:rPr>
        <w:t xml:space="preserve"> </w:t>
      </w:r>
      <w:r w:rsidRPr="006E2CA9">
        <w:rPr>
          <w:rFonts w:ascii="Times New Roman" w:eastAsia="Times New Roman" w:hAnsi="Times New Roman" w:cs="Times New Roman"/>
          <w:sz w:val="24"/>
          <w:szCs w:val="24"/>
        </w:rPr>
        <w:t>és</w:t>
      </w:r>
      <w:r w:rsidRPr="006E2CA9">
        <w:rPr>
          <w:rFonts w:ascii="Times New Roman" w:eastAsia="Times New Roman" w:hAnsi="Times New Roman" w:cs="Times New Roman"/>
          <w:b/>
          <w:sz w:val="24"/>
          <w:szCs w:val="24"/>
        </w:rPr>
        <w:t xml:space="preserve"> </w:t>
      </w:r>
      <w:r w:rsidRPr="006E2CA9">
        <w:rPr>
          <w:rFonts w:ascii="Times New Roman" w:eastAsia="Times New Roman" w:hAnsi="Times New Roman" w:cs="Times New Roman"/>
          <w:sz w:val="24"/>
          <w:szCs w:val="24"/>
        </w:rPr>
        <w:t xml:space="preserve">annál </w:t>
      </w:r>
      <w:r w:rsidRPr="006E2CA9">
        <w:rPr>
          <w:rFonts w:ascii="Times New Roman" w:eastAsia="Times New Roman" w:hAnsi="Times New Roman" w:cs="Times New Roman"/>
          <w:sz w:val="24"/>
          <w:szCs w:val="24"/>
        </w:rPr>
        <w:lastRenderedPageBreak/>
        <w:t>idősebbek 57</w:t>
      </w:r>
      <w:r w:rsidR="00361AF7">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a, a 85 éves és idősebb népességnek már 73</w:t>
      </w:r>
      <w:r w:rsidR="00361AF7">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a nő.</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 meghosszabbodott várható élettartam együtt jár azzal, hogy az időskor alsó határa több szempontból is későbbi életkorra tolódik el.</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Egyfelől kitolódik a középkorúság határa mind az érintettek, mind a társadalom egésze szerint, 60-65 évre. Az European </w:t>
      </w:r>
      <w:proofErr w:type="spellStart"/>
      <w:r w:rsidRPr="006E2CA9">
        <w:rPr>
          <w:rFonts w:ascii="Times New Roman" w:eastAsia="Times New Roman" w:hAnsi="Times New Roman" w:cs="Times New Roman"/>
          <w:sz w:val="24"/>
          <w:szCs w:val="24"/>
        </w:rPr>
        <w:t>Social</w:t>
      </w:r>
      <w:proofErr w:type="spellEnd"/>
      <w:r w:rsidRPr="006E2CA9">
        <w:rPr>
          <w:rFonts w:ascii="Times New Roman" w:eastAsia="Times New Roman" w:hAnsi="Times New Roman" w:cs="Times New Roman"/>
          <w:sz w:val="24"/>
          <w:szCs w:val="24"/>
        </w:rPr>
        <w:t xml:space="preserve"> </w:t>
      </w:r>
      <w:proofErr w:type="spellStart"/>
      <w:r w:rsidRPr="006E2CA9">
        <w:rPr>
          <w:rFonts w:ascii="Times New Roman" w:eastAsia="Times New Roman" w:hAnsi="Times New Roman" w:cs="Times New Roman"/>
          <w:sz w:val="24"/>
          <w:szCs w:val="24"/>
        </w:rPr>
        <w:t>Survey</w:t>
      </w:r>
      <w:proofErr w:type="spellEnd"/>
      <w:r w:rsidRPr="006E2CA9">
        <w:rPr>
          <w:rFonts w:ascii="Times New Roman" w:eastAsia="Times New Roman" w:hAnsi="Times New Roman" w:cs="Times New Roman"/>
          <w:sz w:val="24"/>
          <w:szCs w:val="24"/>
        </w:rPr>
        <w:t xml:space="preserve"> (ESS) eredményei szerint a 60-64 éves korcsoporthoz tartozók egyik fele középkorúnak, a másik fele viszont időskorúnak tartja magát. És a középkorú idősek (</w:t>
      </w:r>
      <w:r w:rsidR="00361AF7">
        <w:rPr>
          <w:rFonts w:ascii="Times New Roman" w:eastAsia="Times New Roman" w:hAnsi="Times New Roman" w:cs="Times New Roman"/>
          <w:sz w:val="24"/>
          <w:szCs w:val="24"/>
        </w:rPr>
        <w:t xml:space="preserve">, </w:t>
      </w:r>
      <w:r w:rsidRPr="006E2CA9">
        <w:rPr>
          <w:rFonts w:ascii="Times New Roman" w:eastAsia="Times New Roman" w:hAnsi="Times New Roman" w:cs="Times New Roman"/>
          <w:sz w:val="24"/>
          <w:szCs w:val="24"/>
        </w:rPr>
        <w:t>azaz 65-69 évesek) között is egyharmad azok aránya, akik középkorúnak tartják magukat, de döntő többségben egy idős önpercepcióról van szó. Ahogy csak 70 felett beszélhetünk időskori tudattal rendelkező népességről.</w:t>
      </w:r>
      <w:r w:rsidRPr="006E2CA9">
        <w:rPr>
          <w:rStyle w:val="Lbjegyzet-hivatkozs"/>
          <w:rFonts w:ascii="Times New Roman" w:eastAsia="Times New Roman" w:hAnsi="Times New Roman" w:cs="Times New Roman"/>
          <w:sz w:val="24"/>
          <w:szCs w:val="24"/>
        </w:rPr>
        <w:footnoteReference w:id="10"/>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2016-ban a férfiak 65 éves korban egészségben várható élettartama 6,7, a nőké 6,4 év volt.</w:t>
      </w:r>
      <w:r w:rsidRPr="006E2CA9">
        <w:rPr>
          <w:rStyle w:val="Lbjegyzet-hivatkozs"/>
          <w:rFonts w:ascii="Times New Roman" w:eastAsia="Times New Roman" w:hAnsi="Times New Roman" w:cs="Times New Roman"/>
          <w:sz w:val="24"/>
          <w:szCs w:val="24"/>
        </w:rPr>
        <w:footnoteReference w:id="11"/>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Mivel a nők átlagosan hosszabb ideig élnek, mint a férfiak, és az egészségben várható élettartamukban nincs lényeges különbség, a nők a férfiakénál hosszabb betegségben töltött időszakra számíthatnak.</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A 2016. évi </w:t>
      </w:r>
      <w:proofErr w:type="spellStart"/>
      <w:r w:rsidR="00361AF7">
        <w:rPr>
          <w:rFonts w:ascii="Times New Roman" w:eastAsia="Times New Roman" w:hAnsi="Times New Roman" w:cs="Times New Roman"/>
          <w:sz w:val="24"/>
          <w:szCs w:val="24"/>
        </w:rPr>
        <w:t>m</w:t>
      </w:r>
      <w:r w:rsidRPr="006E2CA9">
        <w:rPr>
          <w:rFonts w:ascii="Times New Roman" w:eastAsia="Times New Roman" w:hAnsi="Times New Roman" w:cs="Times New Roman"/>
          <w:sz w:val="24"/>
          <w:szCs w:val="24"/>
        </w:rPr>
        <w:t>ikrocenzus</w:t>
      </w:r>
      <w:proofErr w:type="spellEnd"/>
      <w:r w:rsidRPr="006E2CA9">
        <w:rPr>
          <w:rFonts w:ascii="Times New Roman" w:eastAsia="Times New Roman" w:hAnsi="Times New Roman" w:cs="Times New Roman"/>
          <w:sz w:val="24"/>
          <w:szCs w:val="24"/>
        </w:rPr>
        <w:t xml:space="preserve"> idején a magánháztartásban élő 65 éves és idősebb népesség 31</w:t>
      </w:r>
      <w:r w:rsidR="00361AF7">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a élt egyedül. Az egyedül élők aránya a nők körében magasabb, és az életkor előbbre haladásával arányuk növekszik.</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Az egyszemélyes háztartásokban élők körében egyre nagyobb az elváltak aránya, ami azt jelenti, hogy napjainkban a párkapcsolatok törékenyebbé válása is egyre jelentősebb szerepet játszik abban, hogy az idős generációk nagy csoportjai egyedül maradnak. 1990-ben a 65 éves és idősebb egyedülálló férfiak 17</w:t>
      </w:r>
      <w:r w:rsidR="00361AF7">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a, 2016-ban pedig már 27</w:t>
      </w:r>
      <w:r w:rsidR="00361AF7">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a volt elvált. A nőknél ugyanazon időszak alatt a mutató értéke 9</w:t>
      </w:r>
      <w:r w:rsidR="00361AF7">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ról 16</w:t>
      </w:r>
      <w:r w:rsidR="00361AF7">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ra emelkedett.</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2016-ban az idősek 43</w:t>
      </w:r>
      <w:r w:rsidR="00361AF7">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a élt két fős háztartásban, partnerével együtt. A férfiak körében minden korcsoportban sokkal gyakoribb az ilyen családszerkezet, mint a nőknél.</w:t>
      </w:r>
    </w:p>
    <w:p w:rsidR="00361AF7" w:rsidRDefault="00361AF7">
      <w:pPr>
        <w:widowControl w:val="0"/>
        <w:suppressAutoHyphens w:val="0"/>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7A56D3" w:rsidRPr="006E2CA9" w:rsidRDefault="007A56D3" w:rsidP="006E2CA9">
      <w:pPr>
        <w:pStyle w:val="Standard"/>
        <w:spacing w:line="360" w:lineRule="auto"/>
        <w:jc w:val="both"/>
        <w:rPr>
          <w:rFonts w:ascii="Times New Roman" w:eastAsia="Times New Roman" w:hAnsi="Times New Roman" w:cs="Times New Roman"/>
          <w:sz w:val="24"/>
          <w:szCs w:val="24"/>
        </w:rPr>
      </w:pPr>
    </w:p>
    <w:tbl>
      <w:tblPr>
        <w:tblW w:w="9211" w:type="dxa"/>
        <w:jc w:val="center"/>
        <w:tblLayout w:type="fixed"/>
        <w:tblCellMar>
          <w:left w:w="10" w:type="dxa"/>
          <w:right w:w="10" w:type="dxa"/>
        </w:tblCellMar>
        <w:tblLook w:val="0000" w:firstRow="0" w:lastRow="0" w:firstColumn="0" w:lastColumn="0" w:noHBand="0" w:noVBand="0"/>
      </w:tblPr>
      <w:tblGrid>
        <w:gridCol w:w="1124"/>
        <w:gridCol w:w="1051"/>
        <w:gridCol w:w="650"/>
        <w:gridCol w:w="993"/>
        <w:gridCol w:w="592"/>
        <w:gridCol w:w="1013"/>
        <w:gridCol w:w="660"/>
        <w:gridCol w:w="1002"/>
        <w:gridCol w:w="560"/>
        <w:gridCol w:w="992"/>
        <w:gridCol w:w="574"/>
      </w:tblGrid>
      <w:tr w:rsidR="007A56D3" w:rsidRPr="00361AF7" w:rsidTr="006422E5">
        <w:trPr>
          <w:trHeight w:val="20"/>
          <w:jc w:val="center"/>
        </w:trPr>
        <w:tc>
          <w:tcPr>
            <w:tcW w:w="1124"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 </w:t>
            </w:r>
          </w:p>
        </w:tc>
        <w:tc>
          <w:tcPr>
            <w:tcW w:w="1701" w:type="dxa"/>
            <w:gridSpan w:val="2"/>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1980</w:t>
            </w:r>
          </w:p>
        </w:tc>
        <w:tc>
          <w:tcPr>
            <w:tcW w:w="1585" w:type="dxa"/>
            <w:gridSpan w:val="2"/>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1990</w:t>
            </w:r>
          </w:p>
        </w:tc>
        <w:tc>
          <w:tcPr>
            <w:tcW w:w="1673" w:type="dxa"/>
            <w:gridSpan w:val="2"/>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2001</w:t>
            </w:r>
          </w:p>
        </w:tc>
        <w:tc>
          <w:tcPr>
            <w:tcW w:w="1562" w:type="dxa"/>
            <w:gridSpan w:val="2"/>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2011</w:t>
            </w:r>
          </w:p>
        </w:tc>
        <w:tc>
          <w:tcPr>
            <w:tcW w:w="1566" w:type="dxa"/>
            <w:gridSpan w:val="2"/>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2016</w:t>
            </w:r>
          </w:p>
        </w:tc>
      </w:tr>
      <w:tr w:rsidR="007A56D3" w:rsidRPr="00361AF7">
        <w:trPr>
          <w:trHeight w:val="20"/>
          <w:jc w:val="center"/>
        </w:trPr>
        <w:tc>
          <w:tcPr>
            <w:tcW w:w="9211" w:type="dxa"/>
            <w:gridSpan w:val="11"/>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20"/>
                <w:szCs w:val="24"/>
              </w:rPr>
            </w:pPr>
            <w:r w:rsidRPr="006422E5">
              <w:rPr>
                <w:rFonts w:ascii="Times New Roman" w:eastAsia="Times New Roman" w:hAnsi="Times New Roman" w:cs="Times New Roman"/>
                <w:b/>
                <w:color w:val="000000"/>
                <w:sz w:val="20"/>
                <w:szCs w:val="24"/>
              </w:rPr>
              <w:t>Férfi</w:t>
            </w:r>
            <w:r w:rsidRPr="006422E5">
              <w:rPr>
                <w:rFonts w:ascii="Times New Roman" w:eastAsia="Times New Roman" w:hAnsi="Times New Roman" w:cs="Times New Roman"/>
                <w:color w:val="000000"/>
                <w:sz w:val="20"/>
                <w:szCs w:val="24"/>
              </w:rPr>
              <w:t> </w:t>
            </w:r>
          </w:p>
        </w:tc>
      </w:tr>
      <w:tr w:rsidR="007A56D3" w:rsidRPr="00361AF7" w:rsidTr="006422E5">
        <w:trPr>
          <w:trHeight w:val="20"/>
          <w:jc w:val="center"/>
        </w:trPr>
        <w:tc>
          <w:tcPr>
            <w:tcW w:w="1124"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20"/>
                <w:szCs w:val="24"/>
              </w:rPr>
            </w:pPr>
            <w:r w:rsidRPr="006422E5">
              <w:rPr>
                <w:rFonts w:ascii="Times New Roman" w:eastAsia="Times New Roman" w:hAnsi="Times New Roman" w:cs="Times New Roman"/>
                <w:b/>
                <w:color w:val="000000"/>
                <w:sz w:val="20"/>
                <w:szCs w:val="24"/>
              </w:rPr>
              <w:t>Idős korcsoportok</w:t>
            </w:r>
          </w:p>
        </w:tc>
        <w:tc>
          <w:tcPr>
            <w:tcW w:w="1051"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20"/>
                <w:szCs w:val="24"/>
              </w:rPr>
            </w:pPr>
            <w:r w:rsidRPr="006422E5">
              <w:rPr>
                <w:rFonts w:ascii="Times New Roman" w:eastAsia="Times New Roman" w:hAnsi="Times New Roman" w:cs="Times New Roman"/>
                <w:b/>
                <w:color w:val="000000"/>
                <w:sz w:val="20"/>
                <w:szCs w:val="24"/>
              </w:rPr>
              <w:t>n</w:t>
            </w:r>
          </w:p>
        </w:tc>
        <w:tc>
          <w:tcPr>
            <w:tcW w:w="65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361AF7" w:rsidP="006E2CA9">
            <w:pPr>
              <w:pStyle w:val="Standard"/>
              <w:spacing w:line="360" w:lineRule="auto"/>
              <w:jc w:val="center"/>
              <w:rPr>
                <w:rFonts w:ascii="Times New Roman" w:hAnsi="Times New Roman" w:cs="Times New Roman"/>
                <w:sz w:val="20"/>
                <w:szCs w:val="24"/>
              </w:rPr>
            </w:pPr>
            <w:r>
              <w:rPr>
                <w:rFonts w:ascii="Times New Roman" w:eastAsia="Times New Roman" w:hAnsi="Times New Roman" w:cs="Times New Roman"/>
                <w:b/>
                <w:color w:val="000000"/>
                <w:sz w:val="20"/>
                <w:szCs w:val="24"/>
              </w:rPr>
              <w:t>%</w:t>
            </w:r>
          </w:p>
        </w:tc>
        <w:tc>
          <w:tcPr>
            <w:tcW w:w="99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20"/>
                <w:szCs w:val="24"/>
              </w:rPr>
            </w:pPr>
            <w:r w:rsidRPr="006422E5">
              <w:rPr>
                <w:rFonts w:ascii="Times New Roman" w:eastAsia="Times New Roman" w:hAnsi="Times New Roman" w:cs="Times New Roman"/>
                <w:b/>
                <w:color w:val="000000"/>
                <w:sz w:val="20"/>
                <w:szCs w:val="24"/>
              </w:rPr>
              <w:t>n</w:t>
            </w:r>
          </w:p>
        </w:tc>
        <w:tc>
          <w:tcPr>
            <w:tcW w:w="5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361AF7" w:rsidP="006E2CA9">
            <w:pPr>
              <w:pStyle w:val="Standard"/>
              <w:spacing w:line="360" w:lineRule="auto"/>
              <w:jc w:val="center"/>
              <w:rPr>
                <w:rFonts w:ascii="Times New Roman" w:hAnsi="Times New Roman" w:cs="Times New Roman"/>
                <w:sz w:val="20"/>
                <w:szCs w:val="24"/>
              </w:rPr>
            </w:pPr>
            <w:r>
              <w:rPr>
                <w:rFonts w:ascii="Times New Roman" w:eastAsia="Times New Roman" w:hAnsi="Times New Roman" w:cs="Times New Roman"/>
                <w:b/>
                <w:color w:val="000000"/>
                <w:sz w:val="20"/>
                <w:szCs w:val="24"/>
              </w:rPr>
              <w:t>%</w:t>
            </w:r>
          </w:p>
        </w:tc>
        <w:tc>
          <w:tcPr>
            <w:tcW w:w="101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20"/>
                <w:szCs w:val="24"/>
              </w:rPr>
            </w:pPr>
            <w:r w:rsidRPr="006422E5">
              <w:rPr>
                <w:rFonts w:ascii="Times New Roman" w:eastAsia="Times New Roman" w:hAnsi="Times New Roman" w:cs="Times New Roman"/>
                <w:b/>
                <w:color w:val="000000"/>
                <w:sz w:val="20"/>
                <w:szCs w:val="24"/>
              </w:rPr>
              <w:t>n</w:t>
            </w:r>
          </w:p>
        </w:tc>
        <w:tc>
          <w:tcPr>
            <w:tcW w:w="6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361AF7" w:rsidP="006E2CA9">
            <w:pPr>
              <w:pStyle w:val="Standard"/>
              <w:spacing w:line="360" w:lineRule="auto"/>
              <w:jc w:val="center"/>
              <w:rPr>
                <w:rFonts w:ascii="Times New Roman" w:hAnsi="Times New Roman" w:cs="Times New Roman"/>
                <w:sz w:val="20"/>
                <w:szCs w:val="24"/>
              </w:rPr>
            </w:pPr>
            <w:r>
              <w:rPr>
                <w:rFonts w:ascii="Times New Roman" w:eastAsia="Times New Roman" w:hAnsi="Times New Roman" w:cs="Times New Roman"/>
                <w:b/>
                <w:color w:val="000000"/>
                <w:sz w:val="20"/>
                <w:szCs w:val="24"/>
              </w:rPr>
              <w:t>%</w:t>
            </w:r>
          </w:p>
        </w:tc>
        <w:tc>
          <w:tcPr>
            <w:tcW w:w="100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20"/>
                <w:szCs w:val="24"/>
              </w:rPr>
            </w:pPr>
            <w:r w:rsidRPr="006422E5">
              <w:rPr>
                <w:rFonts w:ascii="Times New Roman" w:eastAsia="Times New Roman" w:hAnsi="Times New Roman" w:cs="Times New Roman"/>
                <w:b/>
                <w:color w:val="000000"/>
                <w:sz w:val="20"/>
                <w:szCs w:val="24"/>
              </w:rPr>
              <w:t>n</w:t>
            </w:r>
          </w:p>
        </w:tc>
        <w:tc>
          <w:tcPr>
            <w:tcW w:w="5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361AF7" w:rsidP="006E2CA9">
            <w:pPr>
              <w:pStyle w:val="Standard"/>
              <w:spacing w:line="360" w:lineRule="auto"/>
              <w:jc w:val="center"/>
              <w:rPr>
                <w:rFonts w:ascii="Times New Roman" w:hAnsi="Times New Roman" w:cs="Times New Roman"/>
                <w:sz w:val="20"/>
                <w:szCs w:val="24"/>
              </w:rPr>
            </w:pPr>
            <w:r>
              <w:rPr>
                <w:rFonts w:ascii="Times New Roman" w:eastAsia="Times New Roman" w:hAnsi="Times New Roman" w:cs="Times New Roman"/>
                <w:b/>
                <w:color w:val="000000"/>
                <w:sz w:val="20"/>
                <w:szCs w:val="24"/>
              </w:rPr>
              <w:t>%</w:t>
            </w:r>
          </w:p>
        </w:tc>
        <w:tc>
          <w:tcPr>
            <w:tcW w:w="9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20"/>
                <w:szCs w:val="24"/>
              </w:rPr>
            </w:pPr>
            <w:r w:rsidRPr="006422E5">
              <w:rPr>
                <w:rFonts w:ascii="Times New Roman" w:eastAsia="Times New Roman" w:hAnsi="Times New Roman" w:cs="Times New Roman"/>
                <w:b/>
                <w:color w:val="000000"/>
                <w:sz w:val="20"/>
                <w:szCs w:val="24"/>
              </w:rPr>
              <w:t>n</w:t>
            </w:r>
          </w:p>
        </w:tc>
        <w:tc>
          <w:tcPr>
            <w:tcW w:w="574"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361AF7" w:rsidP="006E2CA9">
            <w:pPr>
              <w:pStyle w:val="Standard"/>
              <w:spacing w:line="360" w:lineRule="auto"/>
              <w:jc w:val="center"/>
              <w:rPr>
                <w:rFonts w:ascii="Times New Roman" w:hAnsi="Times New Roman" w:cs="Times New Roman"/>
                <w:sz w:val="20"/>
                <w:szCs w:val="24"/>
              </w:rPr>
            </w:pPr>
            <w:r>
              <w:rPr>
                <w:rFonts w:ascii="Times New Roman" w:eastAsia="Times New Roman" w:hAnsi="Times New Roman" w:cs="Times New Roman"/>
                <w:b/>
                <w:color w:val="000000"/>
                <w:sz w:val="20"/>
                <w:szCs w:val="24"/>
              </w:rPr>
              <w:t>%</w:t>
            </w:r>
          </w:p>
        </w:tc>
      </w:tr>
      <w:tr w:rsidR="007A56D3" w:rsidRPr="00361AF7" w:rsidTr="006422E5">
        <w:trPr>
          <w:trHeight w:val="20"/>
          <w:jc w:val="center"/>
        </w:trPr>
        <w:tc>
          <w:tcPr>
            <w:tcW w:w="1124"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60–64</w:t>
            </w:r>
          </w:p>
        </w:tc>
        <w:tc>
          <w:tcPr>
            <w:tcW w:w="1051"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170481</w:t>
            </w:r>
          </w:p>
        </w:tc>
        <w:tc>
          <w:tcPr>
            <w:tcW w:w="65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3,3</w:t>
            </w:r>
          </w:p>
        </w:tc>
        <w:tc>
          <w:tcPr>
            <w:tcW w:w="99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259856</w:t>
            </w:r>
          </w:p>
        </w:tc>
        <w:tc>
          <w:tcPr>
            <w:tcW w:w="5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5,2</w:t>
            </w:r>
          </w:p>
        </w:tc>
        <w:tc>
          <w:tcPr>
            <w:tcW w:w="101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229703</w:t>
            </w:r>
          </w:p>
        </w:tc>
        <w:tc>
          <w:tcPr>
            <w:tcW w:w="6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4,7</w:t>
            </w:r>
          </w:p>
        </w:tc>
        <w:tc>
          <w:tcPr>
            <w:tcW w:w="100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293440</w:t>
            </w:r>
          </w:p>
        </w:tc>
        <w:tc>
          <w:tcPr>
            <w:tcW w:w="5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6,2</w:t>
            </w:r>
          </w:p>
        </w:tc>
        <w:tc>
          <w:tcPr>
            <w:tcW w:w="9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254 486</w:t>
            </w:r>
          </w:p>
        </w:tc>
        <w:tc>
          <w:tcPr>
            <w:tcW w:w="574"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5,2</w:t>
            </w:r>
          </w:p>
        </w:tc>
      </w:tr>
      <w:tr w:rsidR="007A56D3" w:rsidRPr="00361AF7" w:rsidTr="006422E5">
        <w:trPr>
          <w:trHeight w:val="20"/>
          <w:jc w:val="center"/>
        </w:trPr>
        <w:tc>
          <w:tcPr>
            <w:tcW w:w="1124"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65–69</w:t>
            </w:r>
          </w:p>
        </w:tc>
        <w:tc>
          <w:tcPr>
            <w:tcW w:w="1051"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238087</w:t>
            </w:r>
          </w:p>
        </w:tc>
        <w:tc>
          <w:tcPr>
            <w:tcW w:w="65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4,6</w:t>
            </w:r>
          </w:p>
        </w:tc>
        <w:tc>
          <w:tcPr>
            <w:tcW w:w="99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221183</w:t>
            </w:r>
          </w:p>
        </w:tc>
        <w:tc>
          <w:tcPr>
            <w:tcW w:w="5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4,4</w:t>
            </w:r>
          </w:p>
        </w:tc>
        <w:tc>
          <w:tcPr>
            <w:tcW w:w="101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202442</w:t>
            </w:r>
          </w:p>
        </w:tc>
        <w:tc>
          <w:tcPr>
            <w:tcW w:w="6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4,2</w:t>
            </w:r>
          </w:p>
        </w:tc>
        <w:tc>
          <w:tcPr>
            <w:tcW w:w="100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221918</w:t>
            </w:r>
          </w:p>
        </w:tc>
        <w:tc>
          <w:tcPr>
            <w:tcW w:w="5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4,7</w:t>
            </w:r>
          </w:p>
        </w:tc>
        <w:tc>
          <w:tcPr>
            <w:tcW w:w="9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329 838</w:t>
            </w:r>
          </w:p>
        </w:tc>
        <w:tc>
          <w:tcPr>
            <w:tcW w:w="574"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6,7</w:t>
            </w:r>
          </w:p>
        </w:tc>
      </w:tr>
      <w:tr w:rsidR="007A56D3" w:rsidRPr="00361AF7" w:rsidTr="006422E5">
        <w:trPr>
          <w:trHeight w:val="20"/>
          <w:jc w:val="center"/>
        </w:trPr>
        <w:tc>
          <w:tcPr>
            <w:tcW w:w="1124"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70–74</w:t>
            </w:r>
          </w:p>
        </w:tc>
        <w:tc>
          <w:tcPr>
            <w:tcW w:w="1051"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172785</w:t>
            </w:r>
          </w:p>
        </w:tc>
        <w:tc>
          <w:tcPr>
            <w:tcW w:w="65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3,3</w:t>
            </w:r>
          </w:p>
        </w:tc>
        <w:tc>
          <w:tcPr>
            <w:tcW w:w="99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106513</w:t>
            </w:r>
          </w:p>
        </w:tc>
        <w:tc>
          <w:tcPr>
            <w:tcW w:w="5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2,1</w:t>
            </w:r>
          </w:p>
        </w:tc>
        <w:tc>
          <w:tcPr>
            <w:tcW w:w="101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168654</w:t>
            </w:r>
          </w:p>
        </w:tc>
        <w:tc>
          <w:tcPr>
            <w:tcW w:w="6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3,5</w:t>
            </w:r>
          </w:p>
        </w:tc>
        <w:tc>
          <w:tcPr>
            <w:tcW w:w="100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162896</w:t>
            </w:r>
          </w:p>
        </w:tc>
        <w:tc>
          <w:tcPr>
            <w:tcW w:w="5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3,5</w:t>
            </w:r>
          </w:p>
        </w:tc>
        <w:tc>
          <w:tcPr>
            <w:tcW w:w="9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183 260</w:t>
            </w:r>
          </w:p>
        </w:tc>
        <w:tc>
          <w:tcPr>
            <w:tcW w:w="574"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3,7</w:t>
            </w:r>
          </w:p>
        </w:tc>
      </w:tr>
      <w:tr w:rsidR="007A56D3" w:rsidRPr="00361AF7" w:rsidTr="006422E5">
        <w:trPr>
          <w:trHeight w:val="20"/>
          <w:jc w:val="center"/>
        </w:trPr>
        <w:tc>
          <w:tcPr>
            <w:tcW w:w="1124"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75–79</w:t>
            </w:r>
          </w:p>
        </w:tc>
        <w:tc>
          <w:tcPr>
            <w:tcW w:w="1051"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106475</w:t>
            </w:r>
          </w:p>
        </w:tc>
        <w:tc>
          <w:tcPr>
            <w:tcW w:w="65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2,1</w:t>
            </w:r>
          </w:p>
        </w:tc>
        <w:tc>
          <w:tcPr>
            <w:tcW w:w="99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117075</w:t>
            </w:r>
          </w:p>
        </w:tc>
        <w:tc>
          <w:tcPr>
            <w:tcW w:w="5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2,3</w:t>
            </w:r>
          </w:p>
        </w:tc>
        <w:tc>
          <w:tcPr>
            <w:tcW w:w="101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118653</w:t>
            </w:r>
          </w:p>
        </w:tc>
        <w:tc>
          <w:tcPr>
            <w:tcW w:w="6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2,4</w:t>
            </w:r>
          </w:p>
        </w:tc>
        <w:tc>
          <w:tcPr>
            <w:tcW w:w="100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115657</w:t>
            </w:r>
          </w:p>
        </w:tc>
        <w:tc>
          <w:tcPr>
            <w:tcW w:w="5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2,5</w:t>
            </w:r>
          </w:p>
        </w:tc>
        <w:tc>
          <w:tcPr>
            <w:tcW w:w="9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124 593</w:t>
            </w:r>
          </w:p>
        </w:tc>
        <w:tc>
          <w:tcPr>
            <w:tcW w:w="574"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2,5</w:t>
            </w:r>
          </w:p>
        </w:tc>
      </w:tr>
      <w:tr w:rsidR="007A56D3" w:rsidRPr="00361AF7" w:rsidTr="006422E5">
        <w:trPr>
          <w:trHeight w:val="20"/>
          <w:jc w:val="center"/>
        </w:trPr>
        <w:tc>
          <w:tcPr>
            <w:tcW w:w="1124"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80–84</w:t>
            </w:r>
          </w:p>
        </w:tc>
        <w:tc>
          <w:tcPr>
            <w:tcW w:w="1051"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50488</w:t>
            </w:r>
          </w:p>
        </w:tc>
        <w:tc>
          <w:tcPr>
            <w:tcW w:w="65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w:t>
            </w:r>
          </w:p>
        </w:tc>
        <w:tc>
          <w:tcPr>
            <w:tcW w:w="99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57685</w:t>
            </w:r>
          </w:p>
        </w:tc>
        <w:tc>
          <w:tcPr>
            <w:tcW w:w="5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1,2</w:t>
            </w:r>
          </w:p>
        </w:tc>
        <w:tc>
          <w:tcPr>
            <w:tcW w:w="101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49520</w:t>
            </w:r>
          </w:p>
        </w:tc>
        <w:tc>
          <w:tcPr>
            <w:tcW w:w="6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w:t>
            </w:r>
          </w:p>
        </w:tc>
        <w:tc>
          <w:tcPr>
            <w:tcW w:w="100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73546</w:t>
            </w:r>
          </w:p>
        </w:tc>
        <w:tc>
          <w:tcPr>
            <w:tcW w:w="5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1,6</w:t>
            </w:r>
          </w:p>
        </w:tc>
        <w:tc>
          <w:tcPr>
            <w:tcW w:w="9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75 881</w:t>
            </w:r>
          </w:p>
        </w:tc>
        <w:tc>
          <w:tcPr>
            <w:tcW w:w="574"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1,5</w:t>
            </w:r>
          </w:p>
        </w:tc>
      </w:tr>
      <w:tr w:rsidR="007A56D3" w:rsidRPr="00361AF7" w:rsidTr="006422E5">
        <w:trPr>
          <w:trHeight w:val="20"/>
          <w:jc w:val="center"/>
        </w:trPr>
        <w:tc>
          <w:tcPr>
            <w:tcW w:w="1124"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85-</w:t>
            </w:r>
          </w:p>
        </w:tc>
        <w:tc>
          <w:tcPr>
            <w:tcW w:w="1051"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19458</w:t>
            </w:r>
          </w:p>
        </w:tc>
        <w:tc>
          <w:tcPr>
            <w:tcW w:w="65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0,4</w:t>
            </w:r>
          </w:p>
        </w:tc>
        <w:tc>
          <w:tcPr>
            <w:tcW w:w="99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25008</w:t>
            </w:r>
          </w:p>
        </w:tc>
        <w:tc>
          <w:tcPr>
            <w:tcW w:w="5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0,5</w:t>
            </w:r>
          </w:p>
        </w:tc>
        <w:tc>
          <w:tcPr>
            <w:tcW w:w="101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35713</w:t>
            </w:r>
          </w:p>
        </w:tc>
        <w:tc>
          <w:tcPr>
            <w:tcW w:w="6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0,7</w:t>
            </w:r>
          </w:p>
        </w:tc>
        <w:tc>
          <w:tcPr>
            <w:tcW w:w="100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43539</w:t>
            </w:r>
          </w:p>
        </w:tc>
        <w:tc>
          <w:tcPr>
            <w:tcW w:w="5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0,9</w:t>
            </w:r>
          </w:p>
        </w:tc>
        <w:tc>
          <w:tcPr>
            <w:tcW w:w="9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47 688</w:t>
            </w:r>
          </w:p>
        </w:tc>
        <w:tc>
          <w:tcPr>
            <w:tcW w:w="574"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w:t>
            </w:r>
          </w:p>
        </w:tc>
      </w:tr>
      <w:tr w:rsidR="007A56D3" w:rsidRPr="00361AF7" w:rsidTr="006422E5">
        <w:trPr>
          <w:trHeight w:val="20"/>
          <w:jc w:val="center"/>
        </w:trPr>
        <w:tc>
          <w:tcPr>
            <w:tcW w:w="1124"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Férfi összesen</w:t>
            </w:r>
          </w:p>
        </w:tc>
        <w:tc>
          <w:tcPr>
            <w:tcW w:w="1051"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5.188.709</w:t>
            </w:r>
          </w:p>
        </w:tc>
        <w:tc>
          <w:tcPr>
            <w:tcW w:w="65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100</w:t>
            </w:r>
          </w:p>
        </w:tc>
        <w:tc>
          <w:tcPr>
            <w:tcW w:w="99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4.984.904</w:t>
            </w:r>
          </w:p>
        </w:tc>
        <w:tc>
          <w:tcPr>
            <w:tcW w:w="5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100</w:t>
            </w:r>
          </w:p>
        </w:tc>
        <w:tc>
          <w:tcPr>
            <w:tcW w:w="101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4.850.650</w:t>
            </w:r>
          </w:p>
        </w:tc>
        <w:tc>
          <w:tcPr>
            <w:tcW w:w="6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100</w:t>
            </w:r>
          </w:p>
        </w:tc>
        <w:tc>
          <w:tcPr>
            <w:tcW w:w="100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4.718.479</w:t>
            </w:r>
          </w:p>
        </w:tc>
        <w:tc>
          <w:tcPr>
            <w:tcW w:w="5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100</w:t>
            </w:r>
          </w:p>
        </w:tc>
        <w:tc>
          <w:tcPr>
            <w:tcW w:w="9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4.677.542</w:t>
            </w:r>
          </w:p>
        </w:tc>
        <w:tc>
          <w:tcPr>
            <w:tcW w:w="574"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100</w:t>
            </w:r>
          </w:p>
        </w:tc>
      </w:tr>
      <w:tr w:rsidR="007A56D3" w:rsidRPr="00361AF7">
        <w:trPr>
          <w:trHeight w:val="20"/>
          <w:jc w:val="center"/>
        </w:trPr>
        <w:tc>
          <w:tcPr>
            <w:tcW w:w="9211" w:type="dxa"/>
            <w:gridSpan w:val="11"/>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20"/>
                <w:szCs w:val="24"/>
              </w:rPr>
            </w:pPr>
            <w:r w:rsidRPr="006422E5">
              <w:rPr>
                <w:rFonts w:ascii="Times New Roman" w:eastAsia="Times New Roman" w:hAnsi="Times New Roman" w:cs="Times New Roman"/>
                <w:b/>
                <w:color w:val="000000"/>
                <w:sz w:val="20"/>
                <w:szCs w:val="24"/>
              </w:rPr>
              <w:t>Nő</w:t>
            </w:r>
            <w:r w:rsidRPr="006422E5">
              <w:rPr>
                <w:rFonts w:ascii="Times New Roman" w:eastAsia="Times New Roman" w:hAnsi="Times New Roman" w:cs="Times New Roman"/>
                <w:color w:val="000000"/>
                <w:sz w:val="20"/>
                <w:szCs w:val="24"/>
              </w:rPr>
              <w:t> </w:t>
            </w:r>
          </w:p>
        </w:tc>
      </w:tr>
      <w:tr w:rsidR="007A56D3" w:rsidRPr="00361AF7" w:rsidTr="006422E5">
        <w:trPr>
          <w:trHeight w:val="20"/>
          <w:jc w:val="center"/>
        </w:trPr>
        <w:tc>
          <w:tcPr>
            <w:tcW w:w="1124"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60–64</w:t>
            </w:r>
          </w:p>
        </w:tc>
        <w:tc>
          <w:tcPr>
            <w:tcW w:w="1051"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210205</w:t>
            </w:r>
          </w:p>
        </w:tc>
        <w:tc>
          <w:tcPr>
            <w:tcW w:w="65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3,8</w:t>
            </w:r>
          </w:p>
        </w:tc>
        <w:tc>
          <w:tcPr>
            <w:tcW w:w="99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326068</w:t>
            </w:r>
          </w:p>
        </w:tc>
        <w:tc>
          <w:tcPr>
            <w:tcW w:w="5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6</w:t>
            </w:r>
          </w:p>
        </w:tc>
        <w:tc>
          <w:tcPr>
            <w:tcW w:w="101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305606</w:t>
            </w:r>
          </w:p>
        </w:tc>
        <w:tc>
          <w:tcPr>
            <w:tcW w:w="6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5,7</w:t>
            </w:r>
          </w:p>
        </w:tc>
        <w:tc>
          <w:tcPr>
            <w:tcW w:w="100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360551</w:t>
            </w:r>
          </w:p>
        </w:tc>
        <w:tc>
          <w:tcPr>
            <w:tcW w:w="5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6,9</w:t>
            </w:r>
          </w:p>
        </w:tc>
        <w:tc>
          <w:tcPr>
            <w:tcW w:w="9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338 216</w:t>
            </w:r>
          </w:p>
        </w:tc>
        <w:tc>
          <w:tcPr>
            <w:tcW w:w="574"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5,4</w:t>
            </w:r>
          </w:p>
        </w:tc>
      </w:tr>
      <w:tr w:rsidR="007A56D3" w:rsidRPr="00361AF7" w:rsidTr="006422E5">
        <w:trPr>
          <w:trHeight w:val="20"/>
          <w:jc w:val="center"/>
        </w:trPr>
        <w:tc>
          <w:tcPr>
            <w:tcW w:w="1124"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65–69</w:t>
            </w:r>
          </w:p>
        </w:tc>
        <w:tc>
          <w:tcPr>
            <w:tcW w:w="1051"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309285</w:t>
            </w:r>
          </w:p>
        </w:tc>
        <w:tc>
          <w:tcPr>
            <w:tcW w:w="65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5,6</w:t>
            </w:r>
          </w:p>
        </w:tc>
        <w:tc>
          <w:tcPr>
            <w:tcW w:w="99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308485</w:t>
            </w:r>
          </w:p>
        </w:tc>
        <w:tc>
          <w:tcPr>
            <w:tcW w:w="5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5,7</w:t>
            </w:r>
          </w:p>
        </w:tc>
        <w:tc>
          <w:tcPr>
            <w:tcW w:w="101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287855</w:t>
            </w:r>
          </w:p>
        </w:tc>
        <w:tc>
          <w:tcPr>
            <w:tcW w:w="6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5,4</w:t>
            </w:r>
          </w:p>
        </w:tc>
        <w:tc>
          <w:tcPr>
            <w:tcW w:w="100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301053</w:t>
            </w:r>
          </w:p>
        </w:tc>
        <w:tc>
          <w:tcPr>
            <w:tcW w:w="5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5,8</w:t>
            </w:r>
          </w:p>
        </w:tc>
        <w:tc>
          <w:tcPr>
            <w:tcW w:w="9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273 781</w:t>
            </w:r>
          </w:p>
        </w:tc>
        <w:tc>
          <w:tcPr>
            <w:tcW w:w="574"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7,1</w:t>
            </w:r>
          </w:p>
        </w:tc>
      </w:tr>
      <w:tr w:rsidR="007A56D3" w:rsidRPr="00361AF7" w:rsidTr="006422E5">
        <w:trPr>
          <w:trHeight w:val="20"/>
          <w:jc w:val="center"/>
        </w:trPr>
        <w:tc>
          <w:tcPr>
            <w:tcW w:w="1124"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70–74</w:t>
            </w:r>
          </w:p>
        </w:tc>
        <w:tc>
          <w:tcPr>
            <w:tcW w:w="1051"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243452</w:t>
            </w:r>
          </w:p>
        </w:tc>
        <w:tc>
          <w:tcPr>
            <w:tcW w:w="65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4,4</w:t>
            </w:r>
          </w:p>
        </w:tc>
        <w:tc>
          <w:tcPr>
            <w:tcW w:w="99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161269</w:t>
            </w:r>
          </w:p>
        </w:tc>
        <w:tc>
          <w:tcPr>
            <w:tcW w:w="5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w:t>
            </w:r>
          </w:p>
        </w:tc>
        <w:tc>
          <w:tcPr>
            <w:tcW w:w="101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268693</w:t>
            </w:r>
          </w:p>
        </w:tc>
        <w:tc>
          <w:tcPr>
            <w:tcW w:w="6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5</w:t>
            </w:r>
          </w:p>
        </w:tc>
        <w:tc>
          <w:tcPr>
            <w:tcW w:w="100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260948</w:t>
            </w:r>
          </w:p>
        </w:tc>
        <w:tc>
          <w:tcPr>
            <w:tcW w:w="5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5</w:t>
            </w:r>
          </w:p>
        </w:tc>
        <w:tc>
          <w:tcPr>
            <w:tcW w:w="9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338 216</w:t>
            </w:r>
          </w:p>
        </w:tc>
        <w:tc>
          <w:tcPr>
            <w:tcW w:w="574"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3,9</w:t>
            </w:r>
          </w:p>
        </w:tc>
      </w:tr>
      <w:tr w:rsidR="007A56D3" w:rsidRPr="00361AF7" w:rsidTr="006422E5">
        <w:trPr>
          <w:trHeight w:val="20"/>
          <w:jc w:val="center"/>
        </w:trPr>
        <w:tc>
          <w:tcPr>
            <w:tcW w:w="1124"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75–79</w:t>
            </w:r>
          </w:p>
        </w:tc>
        <w:tc>
          <w:tcPr>
            <w:tcW w:w="1051"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168194</w:t>
            </w:r>
          </w:p>
        </w:tc>
        <w:tc>
          <w:tcPr>
            <w:tcW w:w="65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w:t>
            </w:r>
          </w:p>
        </w:tc>
        <w:tc>
          <w:tcPr>
            <w:tcW w:w="99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199509</w:t>
            </w:r>
          </w:p>
        </w:tc>
        <w:tc>
          <w:tcPr>
            <w:tcW w:w="5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3,7</w:t>
            </w:r>
          </w:p>
        </w:tc>
        <w:tc>
          <w:tcPr>
            <w:tcW w:w="101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220170</w:t>
            </w:r>
          </w:p>
        </w:tc>
        <w:tc>
          <w:tcPr>
            <w:tcW w:w="6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4,1</w:t>
            </w:r>
          </w:p>
        </w:tc>
        <w:tc>
          <w:tcPr>
            <w:tcW w:w="100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215416</w:t>
            </w:r>
          </w:p>
        </w:tc>
        <w:tc>
          <w:tcPr>
            <w:tcW w:w="5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4,1</w:t>
            </w:r>
          </w:p>
        </w:tc>
        <w:tc>
          <w:tcPr>
            <w:tcW w:w="9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235 089</w:t>
            </w:r>
          </w:p>
        </w:tc>
        <w:tc>
          <w:tcPr>
            <w:tcW w:w="574"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2,7</w:t>
            </w:r>
          </w:p>
        </w:tc>
      </w:tr>
      <w:tr w:rsidR="007A56D3" w:rsidRPr="00361AF7" w:rsidTr="006422E5">
        <w:trPr>
          <w:trHeight w:val="20"/>
          <w:jc w:val="center"/>
        </w:trPr>
        <w:tc>
          <w:tcPr>
            <w:tcW w:w="1124"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80–84</w:t>
            </w:r>
          </w:p>
        </w:tc>
        <w:tc>
          <w:tcPr>
            <w:tcW w:w="1051"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95868</w:t>
            </w:r>
          </w:p>
        </w:tc>
        <w:tc>
          <w:tcPr>
            <w:tcW w:w="65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1,7</w:t>
            </w:r>
          </w:p>
        </w:tc>
        <w:tc>
          <w:tcPr>
            <w:tcW w:w="99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114744</w:t>
            </w:r>
          </w:p>
        </w:tc>
        <w:tc>
          <w:tcPr>
            <w:tcW w:w="5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2,1</w:t>
            </w:r>
          </w:p>
        </w:tc>
        <w:tc>
          <w:tcPr>
            <w:tcW w:w="101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104704</w:t>
            </w:r>
          </w:p>
        </w:tc>
        <w:tc>
          <w:tcPr>
            <w:tcW w:w="6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w:t>
            </w:r>
          </w:p>
        </w:tc>
        <w:tc>
          <w:tcPr>
            <w:tcW w:w="100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160669</w:t>
            </w:r>
          </w:p>
        </w:tc>
        <w:tc>
          <w:tcPr>
            <w:tcW w:w="5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3,1</w:t>
            </w:r>
          </w:p>
        </w:tc>
        <w:tc>
          <w:tcPr>
            <w:tcW w:w="9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159 816</w:t>
            </w:r>
          </w:p>
        </w:tc>
        <w:tc>
          <w:tcPr>
            <w:tcW w:w="574"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1,6</w:t>
            </w:r>
          </w:p>
        </w:tc>
      </w:tr>
      <w:tr w:rsidR="007A56D3" w:rsidRPr="00361AF7" w:rsidTr="006422E5">
        <w:trPr>
          <w:trHeight w:val="20"/>
          <w:jc w:val="center"/>
        </w:trPr>
        <w:tc>
          <w:tcPr>
            <w:tcW w:w="1124"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85-</w:t>
            </w:r>
          </w:p>
        </w:tc>
        <w:tc>
          <w:tcPr>
            <w:tcW w:w="1051"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45354</w:t>
            </w:r>
          </w:p>
        </w:tc>
        <w:tc>
          <w:tcPr>
            <w:tcW w:w="65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0,8</w:t>
            </w:r>
          </w:p>
        </w:tc>
        <w:tc>
          <w:tcPr>
            <w:tcW w:w="99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62451</w:t>
            </w:r>
          </w:p>
        </w:tc>
        <w:tc>
          <w:tcPr>
            <w:tcW w:w="5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1,2</w:t>
            </w:r>
          </w:p>
        </w:tc>
        <w:tc>
          <w:tcPr>
            <w:tcW w:w="101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89846</w:t>
            </w:r>
          </w:p>
        </w:tc>
        <w:tc>
          <w:tcPr>
            <w:tcW w:w="6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1,7</w:t>
            </w:r>
          </w:p>
        </w:tc>
        <w:tc>
          <w:tcPr>
            <w:tcW w:w="100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121478</w:t>
            </w:r>
          </w:p>
        </w:tc>
        <w:tc>
          <w:tcPr>
            <w:tcW w:w="5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2,3</w:t>
            </w:r>
          </w:p>
        </w:tc>
        <w:tc>
          <w:tcPr>
            <w:tcW w:w="9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128 474</w:t>
            </w:r>
          </w:p>
        </w:tc>
        <w:tc>
          <w:tcPr>
            <w:tcW w:w="574"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w:t>
            </w:r>
          </w:p>
        </w:tc>
      </w:tr>
      <w:tr w:rsidR="007A56D3" w:rsidRPr="00361AF7" w:rsidTr="006422E5">
        <w:trPr>
          <w:trHeight w:val="20"/>
          <w:jc w:val="center"/>
        </w:trPr>
        <w:tc>
          <w:tcPr>
            <w:tcW w:w="1124"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Nő összesen</w:t>
            </w:r>
          </w:p>
        </w:tc>
        <w:tc>
          <w:tcPr>
            <w:tcW w:w="1051"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5520754</w:t>
            </w:r>
          </w:p>
        </w:tc>
        <w:tc>
          <w:tcPr>
            <w:tcW w:w="65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100</w:t>
            </w:r>
          </w:p>
        </w:tc>
        <w:tc>
          <w:tcPr>
            <w:tcW w:w="99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5389919</w:t>
            </w:r>
          </w:p>
        </w:tc>
        <w:tc>
          <w:tcPr>
            <w:tcW w:w="5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100</w:t>
            </w:r>
          </w:p>
        </w:tc>
        <w:tc>
          <w:tcPr>
            <w:tcW w:w="101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5347665</w:t>
            </w:r>
          </w:p>
        </w:tc>
        <w:tc>
          <w:tcPr>
            <w:tcW w:w="6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100</w:t>
            </w:r>
          </w:p>
        </w:tc>
        <w:tc>
          <w:tcPr>
            <w:tcW w:w="100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5219149</w:t>
            </w:r>
          </w:p>
        </w:tc>
        <w:tc>
          <w:tcPr>
            <w:tcW w:w="5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100</w:t>
            </w:r>
          </w:p>
        </w:tc>
        <w:tc>
          <w:tcPr>
            <w:tcW w:w="9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5 126 295</w:t>
            </w:r>
          </w:p>
        </w:tc>
        <w:tc>
          <w:tcPr>
            <w:tcW w:w="574"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100</w:t>
            </w:r>
          </w:p>
        </w:tc>
      </w:tr>
      <w:tr w:rsidR="007A56D3" w:rsidRPr="00361AF7">
        <w:trPr>
          <w:trHeight w:val="20"/>
          <w:jc w:val="center"/>
        </w:trPr>
        <w:tc>
          <w:tcPr>
            <w:tcW w:w="9211" w:type="dxa"/>
            <w:gridSpan w:val="11"/>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center"/>
              <w:rPr>
                <w:rFonts w:ascii="Times New Roman" w:hAnsi="Times New Roman" w:cs="Times New Roman"/>
                <w:sz w:val="20"/>
                <w:szCs w:val="24"/>
              </w:rPr>
            </w:pPr>
            <w:proofErr w:type="spellStart"/>
            <w:r w:rsidRPr="006422E5">
              <w:rPr>
                <w:rFonts w:ascii="Times New Roman" w:eastAsia="Times New Roman" w:hAnsi="Times New Roman" w:cs="Times New Roman"/>
                <w:b/>
                <w:color w:val="000000"/>
                <w:sz w:val="20"/>
                <w:szCs w:val="24"/>
              </w:rPr>
              <w:t>Nő+Férfi</w:t>
            </w:r>
            <w:proofErr w:type="spellEnd"/>
            <w:r w:rsidRPr="006422E5">
              <w:rPr>
                <w:rFonts w:ascii="Times New Roman" w:eastAsia="Times New Roman" w:hAnsi="Times New Roman" w:cs="Times New Roman"/>
                <w:b/>
                <w:color w:val="000000"/>
                <w:sz w:val="20"/>
                <w:szCs w:val="24"/>
              </w:rPr>
              <w:t xml:space="preserve"> együtt</w:t>
            </w:r>
          </w:p>
        </w:tc>
      </w:tr>
      <w:tr w:rsidR="007A56D3" w:rsidRPr="00361AF7" w:rsidTr="006422E5">
        <w:trPr>
          <w:trHeight w:val="20"/>
          <w:jc w:val="center"/>
        </w:trPr>
        <w:tc>
          <w:tcPr>
            <w:tcW w:w="1124"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60-64</w:t>
            </w:r>
          </w:p>
        </w:tc>
        <w:tc>
          <w:tcPr>
            <w:tcW w:w="1051"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380686</w:t>
            </w:r>
          </w:p>
        </w:tc>
        <w:tc>
          <w:tcPr>
            <w:tcW w:w="65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3,6</w:t>
            </w:r>
          </w:p>
        </w:tc>
        <w:tc>
          <w:tcPr>
            <w:tcW w:w="99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585924</w:t>
            </w:r>
          </w:p>
        </w:tc>
        <w:tc>
          <w:tcPr>
            <w:tcW w:w="5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5,6</w:t>
            </w:r>
          </w:p>
        </w:tc>
        <w:tc>
          <w:tcPr>
            <w:tcW w:w="101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535309</w:t>
            </w:r>
          </w:p>
        </w:tc>
        <w:tc>
          <w:tcPr>
            <w:tcW w:w="6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5,2</w:t>
            </w:r>
          </w:p>
        </w:tc>
        <w:tc>
          <w:tcPr>
            <w:tcW w:w="100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653991</w:t>
            </w:r>
          </w:p>
        </w:tc>
        <w:tc>
          <w:tcPr>
            <w:tcW w:w="5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6,6</w:t>
            </w:r>
          </w:p>
        </w:tc>
        <w:tc>
          <w:tcPr>
            <w:tcW w:w="9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729 683</w:t>
            </w:r>
          </w:p>
        </w:tc>
        <w:tc>
          <w:tcPr>
            <w:tcW w:w="574"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7,4</w:t>
            </w:r>
          </w:p>
        </w:tc>
      </w:tr>
      <w:tr w:rsidR="007A56D3" w:rsidRPr="00361AF7" w:rsidTr="006422E5">
        <w:trPr>
          <w:trHeight w:val="20"/>
          <w:jc w:val="center"/>
        </w:trPr>
        <w:tc>
          <w:tcPr>
            <w:tcW w:w="1124"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65-69</w:t>
            </w:r>
          </w:p>
        </w:tc>
        <w:tc>
          <w:tcPr>
            <w:tcW w:w="1051"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547372</w:t>
            </w:r>
          </w:p>
        </w:tc>
        <w:tc>
          <w:tcPr>
            <w:tcW w:w="65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5,1</w:t>
            </w:r>
          </w:p>
        </w:tc>
        <w:tc>
          <w:tcPr>
            <w:tcW w:w="99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529668</w:t>
            </w:r>
          </w:p>
        </w:tc>
        <w:tc>
          <w:tcPr>
            <w:tcW w:w="5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5,1</w:t>
            </w:r>
          </w:p>
        </w:tc>
        <w:tc>
          <w:tcPr>
            <w:tcW w:w="101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490297</w:t>
            </w:r>
          </w:p>
        </w:tc>
        <w:tc>
          <w:tcPr>
            <w:tcW w:w="6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4,8</w:t>
            </w:r>
          </w:p>
        </w:tc>
        <w:tc>
          <w:tcPr>
            <w:tcW w:w="100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522971</w:t>
            </w:r>
          </w:p>
        </w:tc>
        <w:tc>
          <w:tcPr>
            <w:tcW w:w="5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5,3</w:t>
            </w:r>
          </w:p>
        </w:tc>
        <w:tc>
          <w:tcPr>
            <w:tcW w:w="9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592 702</w:t>
            </w:r>
          </w:p>
        </w:tc>
        <w:tc>
          <w:tcPr>
            <w:tcW w:w="574"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6</w:t>
            </w:r>
          </w:p>
        </w:tc>
      </w:tr>
      <w:tr w:rsidR="007A56D3" w:rsidRPr="00361AF7" w:rsidTr="006422E5">
        <w:trPr>
          <w:trHeight w:val="20"/>
          <w:jc w:val="center"/>
        </w:trPr>
        <w:tc>
          <w:tcPr>
            <w:tcW w:w="1124"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70-74</w:t>
            </w:r>
          </w:p>
        </w:tc>
        <w:tc>
          <w:tcPr>
            <w:tcW w:w="1051"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416237</w:t>
            </w:r>
          </w:p>
        </w:tc>
        <w:tc>
          <w:tcPr>
            <w:tcW w:w="65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3,9</w:t>
            </w:r>
          </w:p>
        </w:tc>
        <w:tc>
          <w:tcPr>
            <w:tcW w:w="99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267782</w:t>
            </w:r>
          </w:p>
        </w:tc>
        <w:tc>
          <w:tcPr>
            <w:tcW w:w="5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2,6</w:t>
            </w:r>
          </w:p>
        </w:tc>
        <w:tc>
          <w:tcPr>
            <w:tcW w:w="101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437347</w:t>
            </w:r>
          </w:p>
        </w:tc>
        <w:tc>
          <w:tcPr>
            <w:tcW w:w="6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4,3</w:t>
            </w:r>
          </w:p>
        </w:tc>
        <w:tc>
          <w:tcPr>
            <w:tcW w:w="100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423844</w:t>
            </w:r>
          </w:p>
        </w:tc>
        <w:tc>
          <w:tcPr>
            <w:tcW w:w="5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4,3</w:t>
            </w:r>
          </w:p>
        </w:tc>
        <w:tc>
          <w:tcPr>
            <w:tcW w:w="9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457 041</w:t>
            </w:r>
          </w:p>
        </w:tc>
        <w:tc>
          <w:tcPr>
            <w:tcW w:w="574"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4,7</w:t>
            </w:r>
          </w:p>
        </w:tc>
      </w:tr>
      <w:tr w:rsidR="007A56D3" w:rsidRPr="00361AF7" w:rsidTr="006422E5">
        <w:trPr>
          <w:trHeight w:val="20"/>
          <w:jc w:val="center"/>
        </w:trPr>
        <w:tc>
          <w:tcPr>
            <w:tcW w:w="1124"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lastRenderedPageBreak/>
              <w:t>75-79</w:t>
            </w:r>
          </w:p>
        </w:tc>
        <w:tc>
          <w:tcPr>
            <w:tcW w:w="1051"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274669</w:t>
            </w:r>
          </w:p>
        </w:tc>
        <w:tc>
          <w:tcPr>
            <w:tcW w:w="65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2,6</w:t>
            </w:r>
          </w:p>
        </w:tc>
        <w:tc>
          <w:tcPr>
            <w:tcW w:w="99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316584</w:t>
            </w:r>
          </w:p>
        </w:tc>
        <w:tc>
          <w:tcPr>
            <w:tcW w:w="5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3,1</w:t>
            </w:r>
          </w:p>
        </w:tc>
        <w:tc>
          <w:tcPr>
            <w:tcW w:w="101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338823</w:t>
            </w:r>
          </w:p>
        </w:tc>
        <w:tc>
          <w:tcPr>
            <w:tcW w:w="6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3,3</w:t>
            </w:r>
          </w:p>
        </w:tc>
        <w:tc>
          <w:tcPr>
            <w:tcW w:w="100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331073</w:t>
            </w:r>
          </w:p>
        </w:tc>
        <w:tc>
          <w:tcPr>
            <w:tcW w:w="5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3,3</w:t>
            </w:r>
          </w:p>
        </w:tc>
        <w:tc>
          <w:tcPr>
            <w:tcW w:w="9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359 682</w:t>
            </w:r>
          </w:p>
        </w:tc>
        <w:tc>
          <w:tcPr>
            <w:tcW w:w="574"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3,7</w:t>
            </w:r>
          </w:p>
        </w:tc>
      </w:tr>
      <w:tr w:rsidR="007A56D3" w:rsidRPr="00361AF7" w:rsidTr="006422E5">
        <w:trPr>
          <w:trHeight w:val="20"/>
          <w:jc w:val="center"/>
        </w:trPr>
        <w:tc>
          <w:tcPr>
            <w:tcW w:w="1124"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80-84</w:t>
            </w:r>
          </w:p>
        </w:tc>
        <w:tc>
          <w:tcPr>
            <w:tcW w:w="1051"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146356</w:t>
            </w:r>
          </w:p>
        </w:tc>
        <w:tc>
          <w:tcPr>
            <w:tcW w:w="65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1,4</w:t>
            </w:r>
          </w:p>
        </w:tc>
        <w:tc>
          <w:tcPr>
            <w:tcW w:w="99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172429</w:t>
            </w:r>
          </w:p>
        </w:tc>
        <w:tc>
          <w:tcPr>
            <w:tcW w:w="5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1,7</w:t>
            </w:r>
          </w:p>
        </w:tc>
        <w:tc>
          <w:tcPr>
            <w:tcW w:w="101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154224</w:t>
            </w:r>
          </w:p>
        </w:tc>
        <w:tc>
          <w:tcPr>
            <w:tcW w:w="6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1,5</w:t>
            </w:r>
          </w:p>
        </w:tc>
        <w:tc>
          <w:tcPr>
            <w:tcW w:w="100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234215</w:t>
            </w:r>
          </w:p>
        </w:tc>
        <w:tc>
          <w:tcPr>
            <w:tcW w:w="5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2,4</w:t>
            </w:r>
          </w:p>
        </w:tc>
        <w:tc>
          <w:tcPr>
            <w:tcW w:w="9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235 697</w:t>
            </w:r>
          </w:p>
        </w:tc>
        <w:tc>
          <w:tcPr>
            <w:tcW w:w="574"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2,4</w:t>
            </w:r>
          </w:p>
        </w:tc>
      </w:tr>
      <w:tr w:rsidR="007A56D3" w:rsidRPr="00361AF7" w:rsidTr="006422E5">
        <w:trPr>
          <w:trHeight w:val="20"/>
          <w:jc w:val="center"/>
        </w:trPr>
        <w:tc>
          <w:tcPr>
            <w:tcW w:w="1124"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85-</w:t>
            </w:r>
          </w:p>
        </w:tc>
        <w:tc>
          <w:tcPr>
            <w:tcW w:w="1051"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64812</w:t>
            </w:r>
          </w:p>
        </w:tc>
        <w:tc>
          <w:tcPr>
            <w:tcW w:w="65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0,6</w:t>
            </w:r>
          </w:p>
        </w:tc>
        <w:tc>
          <w:tcPr>
            <w:tcW w:w="99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87459</w:t>
            </w:r>
          </w:p>
        </w:tc>
        <w:tc>
          <w:tcPr>
            <w:tcW w:w="5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0,8</w:t>
            </w:r>
          </w:p>
        </w:tc>
        <w:tc>
          <w:tcPr>
            <w:tcW w:w="101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125559</w:t>
            </w:r>
          </w:p>
        </w:tc>
        <w:tc>
          <w:tcPr>
            <w:tcW w:w="6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1,2</w:t>
            </w:r>
          </w:p>
        </w:tc>
        <w:tc>
          <w:tcPr>
            <w:tcW w:w="100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165017</w:t>
            </w:r>
          </w:p>
        </w:tc>
        <w:tc>
          <w:tcPr>
            <w:tcW w:w="5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1,7</w:t>
            </w:r>
          </w:p>
        </w:tc>
        <w:tc>
          <w:tcPr>
            <w:tcW w:w="9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176 162</w:t>
            </w:r>
          </w:p>
        </w:tc>
        <w:tc>
          <w:tcPr>
            <w:tcW w:w="574"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jc w:val="right"/>
              <w:rPr>
                <w:rFonts w:ascii="Times New Roman" w:hAnsi="Times New Roman" w:cs="Times New Roman"/>
                <w:sz w:val="20"/>
                <w:szCs w:val="24"/>
              </w:rPr>
            </w:pPr>
            <w:r w:rsidRPr="006422E5">
              <w:rPr>
                <w:rFonts w:ascii="Times New Roman" w:eastAsia="Times New Roman" w:hAnsi="Times New Roman" w:cs="Times New Roman"/>
                <w:color w:val="000000"/>
                <w:sz w:val="20"/>
                <w:szCs w:val="24"/>
              </w:rPr>
              <w:t>1,8</w:t>
            </w:r>
          </w:p>
        </w:tc>
      </w:tr>
      <w:tr w:rsidR="007A56D3" w:rsidRPr="00361AF7" w:rsidTr="006422E5">
        <w:trPr>
          <w:trHeight w:val="20"/>
          <w:jc w:val="center"/>
        </w:trPr>
        <w:tc>
          <w:tcPr>
            <w:tcW w:w="1124"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Ország összesen</w:t>
            </w:r>
          </w:p>
        </w:tc>
        <w:tc>
          <w:tcPr>
            <w:tcW w:w="1051"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10709463</w:t>
            </w:r>
          </w:p>
        </w:tc>
        <w:tc>
          <w:tcPr>
            <w:tcW w:w="65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 100</w:t>
            </w:r>
          </w:p>
        </w:tc>
        <w:tc>
          <w:tcPr>
            <w:tcW w:w="99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10374823</w:t>
            </w:r>
          </w:p>
        </w:tc>
        <w:tc>
          <w:tcPr>
            <w:tcW w:w="5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 100</w:t>
            </w:r>
          </w:p>
        </w:tc>
        <w:tc>
          <w:tcPr>
            <w:tcW w:w="1013"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10198315</w:t>
            </w:r>
          </w:p>
        </w:tc>
        <w:tc>
          <w:tcPr>
            <w:tcW w:w="6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 100</w:t>
            </w:r>
          </w:p>
        </w:tc>
        <w:tc>
          <w:tcPr>
            <w:tcW w:w="100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9937628</w:t>
            </w:r>
          </w:p>
        </w:tc>
        <w:tc>
          <w:tcPr>
            <w:tcW w:w="560"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 100</w:t>
            </w:r>
          </w:p>
        </w:tc>
        <w:tc>
          <w:tcPr>
            <w:tcW w:w="992"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9 803 837</w:t>
            </w:r>
          </w:p>
        </w:tc>
        <w:tc>
          <w:tcPr>
            <w:tcW w:w="574"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rsidR="007A56D3" w:rsidRPr="006422E5" w:rsidRDefault="006E2CA9" w:rsidP="006E2CA9">
            <w:pPr>
              <w:pStyle w:val="Standard"/>
              <w:spacing w:line="360" w:lineRule="auto"/>
              <w:rPr>
                <w:rFonts w:ascii="Times New Roman" w:hAnsi="Times New Roman" w:cs="Times New Roman"/>
                <w:sz w:val="18"/>
                <w:szCs w:val="24"/>
              </w:rPr>
            </w:pPr>
            <w:r w:rsidRPr="006422E5">
              <w:rPr>
                <w:rFonts w:ascii="Times New Roman" w:eastAsia="Times New Roman" w:hAnsi="Times New Roman" w:cs="Times New Roman"/>
                <w:b/>
                <w:color w:val="000000"/>
                <w:sz w:val="18"/>
                <w:szCs w:val="24"/>
              </w:rPr>
              <w:t>100</w:t>
            </w:r>
          </w:p>
        </w:tc>
      </w:tr>
    </w:tbl>
    <w:p w:rsidR="007A56D3" w:rsidRPr="006E2CA9" w:rsidRDefault="006E2CA9" w:rsidP="006E2CA9">
      <w:pPr>
        <w:pStyle w:val="Standard"/>
        <w:spacing w:line="360" w:lineRule="auto"/>
        <w:jc w:val="both"/>
        <w:rPr>
          <w:rFonts w:ascii="Times New Roman" w:hAnsi="Times New Roman" w:cs="Times New Roman"/>
          <w:sz w:val="24"/>
          <w:szCs w:val="24"/>
        </w:rPr>
      </w:pPr>
      <w:r w:rsidRPr="006E2CA9">
        <w:rPr>
          <w:rFonts w:ascii="Times New Roman" w:eastAsia="Times New Roman" w:hAnsi="Times New Roman" w:cs="Times New Roman"/>
          <w:i/>
          <w:sz w:val="24"/>
          <w:szCs w:val="24"/>
        </w:rPr>
        <w:t>1. táblázat: A 60+ népesség korcsoport szerinti bontásban</w:t>
      </w:r>
      <w:r w:rsidRPr="006E2CA9">
        <w:rPr>
          <w:rFonts w:ascii="Times New Roman" w:eastAsia="Times New Roman" w:hAnsi="Times New Roman" w:cs="Times New Roman"/>
          <w:sz w:val="24"/>
          <w:szCs w:val="24"/>
        </w:rPr>
        <w:t xml:space="preserve"> (Forrás: Az 55 évesek és idősebbek Magyarországon 2018 – Századvég összegző tanulmány)</w:t>
      </w:r>
    </w:p>
    <w:p w:rsidR="007A56D3" w:rsidRPr="006E2CA9" w:rsidRDefault="006E2CA9" w:rsidP="006E2CA9">
      <w:pPr>
        <w:pStyle w:val="Standard"/>
        <w:spacing w:line="360" w:lineRule="auto"/>
        <w:jc w:val="both"/>
        <w:rPr>
          <w:rFonts w:ascii="Times New Roman" w:hAnsi="Times New Roman" w:cs="Times New Roman"/>
          <w:sz w:val="24"/>
          <w:szCs w:val="24"/>
        </w:rPr>
      </w:pPr>
      <w:r w:rsidRPr="006E2CA9">
        <w:rPr>
          <w:rFonts w:ascii="Times New Roman" w:eastAsia="Times New Roman" w:hAnsi="Times New Roman" w:cs="Times New Roman"/>
          <w:b/>
          <w:sz w:val="24"/>
          <w:szCs w:val="24"/>
        </w:rPr>
        <w:t>Időskor és életminőség</w:t>
      </w:r>
    </w:p>
    <w:p w:rsidR="007A56D3" w:rsidRPr="006E2CA9" w:rsidRDefault="006E2CA9" w:rsidP="006E2CA9">
      <w:pPr>
        <w:pStyle w:val="Standard"/>
        <w:spacing w:after="0" w:line="360" w:lineRule="auto"/>
        <w:ind w:firstLine="708"/>
        <w:jc w:val="both"/>
        <w:rPr>
          <w:rFonts w:ascii="Times New Roman" w:hAnsi="Times New Roman" w:cs="Times New Roman"/>
          <w:sz w:val="24"/>
          <w:szCs w:val="24"/>
        </w:rPr>
      </w:pPr>
      <w:r w:rsidRPr="006E2CA9">
        <w:rPr>
          <w:rFonts w:ascii="Times New Roman" w:eastAsia="Times New Roman" w:hAnsi="Times New Roman" w:cs="Times New Roman"/>
          <w:sz w:val="24"/>
          <w:szCs w:val="24"/>
        </w:rPr>
        <w:t>2014-ben az Európai lakossági egészségfelmérésre második alkalommal került sor Magyarországon.</w:t>
      </w:r>
      <w:r w:rsidRPr="006E2CA9">
        <w:rPr>
          <w:rStyle w:val="Lbjegyzet-hivatkozs"/>
          <w:rFonts w:ascii="Times New Roman" w:eastAsia="Times New Roman" w:hAnsi="Times New Roman" w:cs="Times New Roman"/>
          <w:sz w:val="24"/>
          <w:szCs w:val="24"/>
        </w:rPr>
        <w:footnoteReference w:id="12"/>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Az eredmények alapján elmondható, hogy annak ellenére, hogy a születéskor várható élettartam folyamatosan nő hazánkban, a lakosság egészségi mutatói még mindig kedvezőtlen képet rajzolnak ki. Az idősek jelentős része valamilyen krónikus betegségben szenved, emiatt gyakran veszik igénybe az egészségügyi intézmények különböző szintű ellátásait, de még így is maradnak kielégítetlen szükségletek.</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Az egészségmagatartást illetően is nagyobb tudatosságra lenne szükség: a többi korcsoporttal összehasonlítva a táplálkozási szokások viszonylag egészségesnek mondhatók, de a fizikai inaktivitás miatt az elhízás rendkívül gyakori. Az alkoholfogyasztás az idős férfiaknál okoz problémát, és bár a dohányzás az idősebb korosztályokban alacsonyabb gyakoriságú, mint a fiataloknál, időbeli összehasonlítások alapján úgy látszik, az idősek körében növekszik a gyakoriság.</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 hazai kutatások azt mutatják, hogy az idősek számára az egészséggel összefüggő életminőség legfontosabb elemei a következők: az egészség megléte (és a betegség, a fájdalom hiánya), a családhoz tartozás (szemben a magányossággal), mások segítése (és segítség kapása másoktól), a szeretet az emberi kapcsolatok minősége, beszélgetés másokkal, valamint a belső és külső békesség megléte.</w:t>
      </w:r>
      <w:r w:rsidRPr="006E2CA9">
        <w:rPr>
          <w:rStyle w:val="Lbjegyzet-hivatkozs"/>
          <w:rFonts w:ascii="Times New Roman" w:eastAsia="Times New Roman" w:hAnsi="Times New Roman" w:cs="Times New Roman"/>
          <w:sz w:val="24"/>
          <w:szCs w:val="24"/>
        </w:rPr>
        <w:footnoteReference w:id="13"/>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A </w:t>
      </w:r>
      <w:proofErr w:type="spellStart"/>
      <w:r w:rsidRPr="006E2CA9">
        <w:rPr>
          <w:rFonts w:ascii="Times New Roman" w:eastAsia="Times New Roman" w:hAnsi="Times New Roman" w:cs="Times New Roman"/>
          <w:sz w:val="24"/>
          <w:szCs w:val="24"/>
        </w:rPr>
        <w:t>Hungarost</w:t>
      </w:r>
      <w:r w:rsidR="008E56E7">
        <w:rPr>
          <w:rFonts w:ascii="Times New Roman" w:eastAsia="Times New Roman" w:hAnsi="Times New Roman" w:cs="Times New Roman"/>
          <w:sz w:val="24"/>
          <w:szCs w:val="24"/>
        </w:rPr>
        <w:t>u</w:t>
      </w:r>
      <w:r w:rsidRPr="006E2CA9">
        <w:rPr>
          <w:rFonts w:ascii="Times New Roman" w:eastAsia="Times New Roman" w:hAnsi="Times New Roman" w:cs="Times New Roman"/>
          <w:sz w:val="24"/>
          <w:szCs w:val="24"/>
        </w:rPr>
        <w:t>dy</w:t>
      </w:r>
      <w:proofErr w:type="spellEnd"/>
      <w:r w:rsidRPr="006E2CA9">
        <w:rPr>
          <w:rFonts w:ascii="Times New Roman" w:eastAsia="Times New Roman" w:hAnsi="Times New Roman" w:cs="Times New Roman"/>
          <w:sz w:val="24"/>
          <w:szCs w:val="24"/>
        </w:rPr>
        <w:t xml:space="preserve"> 2002-es országos reprezentatív vizsgálata alapján a 65 évesnél idősebbek </w:t>
      </w:r>
      <w:r w:rsidRPr="006E2CA9">
        <w:rPr>
          <w:rFonts w:ascii="Times New Roman" w:eastAsia="Times New Roman" w:hAnsi="Times New Roman" w:cs="Times New Roman"/>
          <w:sz w:val="24"/>
          <w:szCs w:val="24"/>
        </w:rPr>
        <w:lastRenderedPageBreak/>
        <w:t>minden életminőség mutatóban lényegesen rosszabb állapotban vannak, mint a 65 év alattiak.</w:t>
      </w:r>
      <w:r w:rsidRPr="006E2CA9">
        <w:rPr>
          <w:rStyle w:val="Lbjegyzet-hivatkozs"/>
          <w:rFonts w:ascii="Times New Roman" w:eastAsia="Times New Roman" w:hAnsi="Times New Roman" w:cs="Times New Roman"/>
          <w:sz w:val="24"/>
          <w:szCs w:val="24"/>
        </w:rPr>
        <w:footnoteReference w:id="14"/>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Az idős férfiak több mint 5</w:t>
      </w:r>
      <w:r w:rsidR="008E56E7">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a, a nők mintegy 10</w:t>
      </w:r>
      <w:r w:rsidR="008E56E7">
        <w:rPr>
          <w:rFonts w:ascii="Times New Roman" w:eastAsia="Times New Roman" w:hAnsi="Times New Roman" w:cs="Times New Roman"/>
          <w:sz w:val="24"/>
          <w:szCs w:val="24"/>
        </w:rPr>
        <w:t xml:space="preserve"> </w:t>
      </w:r>
      <w:proofErr w:type="spellStart"/>
      <w:r w:rsidR="008E56E7">
        <w:rPr>
          <w:rFonts w:ascii="Times New Roman" w:eastAsia="Times New Roman" w:hAnsi="Times New Roman" w:cs="Times New Roman"/>
          <w:sz w:val="24"/>
          <w:szCs w:val="24"/>
        </w:rPr>
        <w:t>százlék</w:t>
      </w:r>
      <w:r w:rsidRPr="006E2CA9">
        <w:rPr>
          <w:rFonts w:ascii="Times New Roman" w:eastAsia="Times New Roman" w:hAnsi="Times New Roman" w:cs="Times New Roman"/>
          <w:sz w:val="24"/>
          <w:szCs w:val="24"/>
        </w:rPr>
        <w:t>a</w:t>
      </w:r>
      <w:proofErr w:type="spellEnd"/>
      <w:r w:rsidRPr="006E2CA9">
        <w:rPr>
          <w:rFonts w:ascii="Times New Roman" w:eastAsia="Times New Roman" w:hAnsi="Times New Roman" w:cs="Times New Roman"/>
          <w:sz w:val="24"/>
          <w:szCs w:val="24"/>
        </w:rPr>
        <w:t xml:space="preserve"> a jóllét teljes hiányáról számolt be. A három legfontosabbnak ítélt, a rosszabb általános jóllétet előre jelző tényező, az idősek esetében a vitális kimerültség, a rossznak ítélt egészségi állapot és a munkaerő-csökkenés. Védő tényezőnek minősül körükben a problémacentrikus megküzdés, az életcélok és a társas támogatás megléte.</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Rizikófaktornak bizonyulnak viszont a depresszív és szorongásos tünetek, a diszfunkcionális attitűdök, a női nemhez való tartozás, a fájdalomtünetek és a negatív életesemények.</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 magyar idősek egészségi állapota, illetve állapotuk szubjektív megítélése európai viszonylatban negatív képet mutat: a 65 év felettiek 18</w:t>
      </w:r>
      <w:r w:rsidR="008E56E7">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a rossznak, 10</w:t>
      </w:r>
      <w:r w:rsidR="008E56E7">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a pedig nagyon rossznak ítéli egészségi állapotát.</w:t>
      </w:r>
      <w:r w:rsidRPr="006E2CA9">
        <w:rPr>
          <w:rStyle w:val="Lbjegyzet-hivatkozs"/>
          <w:rFonts w:ascii="Times New Roman" w:eastAsia="Times New Roman" w:hAnsi="Times New Roman" w:cs="Times New Roman"/>
          <w:sz w:val="24"/>
          <w:szCs w:val="24"/>
        </w:rPr>
        <w:footnoteReference w:id="15"/>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Általános jelenség, hogy a nők a férfiakhoz képest magasabb arányban számolnak be rossz egészségi állapotról.</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 megélt és tényleges egészség szempontjából a mentális betegségek megléte a kulcstényező. A súlyos depresszió fennállásának valószínűsége a 80 felettiek körében a legmagasabb (24%), és további 19</w:t>
      </w:r>
      <w:r w:rsidR="008E56E7">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nak vannak depresszív tünetei. A 65 év felettiek esetében a nők nagyobb arányban élnek együtt ezzel a problémával.</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 párkapcsolatok megléte komoly védelmi faktor a depresszióval szemben, a súlyos depressziósok aránya a párkapcsolatban élők</w:t>
      </w:r>
      <w:r w:rsidR="008E56E7">
        <w:rPr>
          <w:rFonts w:ascii="Times New Roman" w:eastAsia="Times New Roman" w:hAnsi="Times New Roman" w:cs="Times New Roman"/>
          <w:sz w:val="24"/>
          <w:szCs w:val="24"/>
        </w:rPr>
        <w:t>nél</w:t>
      </w:r>
      <w:r w:rsidRPr="006E2CA9">
        <w:rPr>
          <w:rFonts w:ascii="Times New Roman" w:eastAsia="Times New Roman" w:hAnsi="Times New Roman" w:cs="Times New Roman"/>
          <w:sz w:val="24"/>
          <w:szCs w:val="24"/>
        </w:rPr>
        <w:t xml:space="preserve"> a legalacsonyabb (5%).</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Iskolai végzettség szempontjából előfordulása a legfeljebb 8 általános iskolai végzettséggel rendelkezők körében a legmagasabb (12%), míg a felsőfokú végzettségűek körében a legalacsonyabb (2%).</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Az egészségügyi ellátásban ma még nem tudatosodott eléggé, hogy a saját magunkról és másokról alkotott nézeteink, az emberi természetről formált képünk alapvetően hiányos.</w:t>
      </w:r>
      <w:r w:rsidRPr="006E2CA9">
        <w:rPr>
          <w:rStyle w:val="Lbjegyzet-hivatkozs"/>
          <w:rFonts w:ascii="Times New Roman" w:eastAsia="Times New Roman" w:hAnsi="Times New Roman" w:cs="Times New Roman"/>
          <w:sz w:val="24"/>
          <w:szCs w:val="24"/>
        </w:rPr>
        <w:footnoteReference w:id="16"/>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Az életminőség növelését szolgáló beavatkozások már egyre inkább figyelembe veszik, hogy az emberek négydimenziós lények.</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 fizikai vagy testi-gazdasági dimenzió jelenti a fennmaradást, az életet.</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 mentális vagy értelmi dimenzióban történik a tanulás, a fejlődés</w:t>
      </w:r>
      <w:r w:rsidR="008E56E7">
        <w:rPr>
          <w:rFonts w:ascii="Times New Roman" w:eastAsia="Times New Roman" w:hAnsi="Times New Roman" w:cs="Times New Roman"/>
          <w:sz w:val="24"/>
          <w:szCs w:val="24"/>
        </w:rPr>
        <w:t>,</w:t>
      </w:r>
      <w:r w:rsidRPr="006E2CA9">
        <w:rPr>
          <w:rFonts w:ascii="Times New Roman" w:eastAsia="Times New Roman" w:hAnsi="Times New Roman" w:cs="Times New Roman"/>
          <w:sz w:val="24"/>
          <w:szCs w:val="24"/>
        </w:rPr>
        <w:t xml:space="preserve"> a növekedés.</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 társadalmi dimenzió az érzelmekért, a szeretésért, az emberi kapcsolatokért „felelős”.</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A spirituális vagy lelki dimenzió az értelmes cél és szolgálat szolgálója, hogy mindannyian </w:t>
      </w:r>
      <w:r w:rsidRPr="006E2CA9">
        <w:rPr>
          <w:rFonts w:ascii="Times New Roman" w:eastAsia="Times New Roman" w:hAnsi="Times New Roman" w:cs="Times New Roman"/>
          <w:sz w:val="24"/>
          <w:szCs w:val="24"/>
        </w:rPr>
        <w:lastRenderedPageBreak/>
        <w:t>„nyomot” hagyhassunk a világban.</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Amikor az embereket teljes személyiségként kezelik, akkor azok önként nyújtják kreativitásuk és erőfeszítésük legjavát, és vállalnak felelősséget magukért és másokért, azaz cselekednek a megfelelő módon.</w:t>
      </w:r>
      <w:r w:rsidRPr="006E2CA9">
        <w:rPr>
          <w:rStyle w:val="Lbjegyzet-hivatkozs"/>
          <w:rFonts w:ascii="Times New Roman" w:eastAsia="Times New Roman" w:hAnsi="Times New Roman" w:cs="Times New Roman"/>
          <w:sz w:val="24"/>
          <w:szCs w:val="24"/>
        </w:rPr>
        <w:footnoteReference w:id="17"/>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Egy-egy területet kiszakítva, és csak arra fókuszálva, a rövidtávú eredményeken kívül mást nem lehet elérni. Az sem kevés, de hosszú távon nem fenntartható és nem szolgálja sem a teljes személyiséget, sem az egyén életminőségét, egészségét.</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   </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A nemzedékek kapcsolattípusa nagymértékben függ a népességközösség integritásától vagy </w:t>
      </w:r>
      <w:proofErr w:type="spellStart"/>
      <w:r w:rsidRPr="006E2CA9">
        <w:rPr>
          <w:rFonts w:ascii="Times New Roman" w:eastAsia="Times New Roman" w:hAnsi="Times New Roman" w:cs="Times New Roman"/>
          <w:sz w:val="24"/>
          <w:szCs w:val="24"/>
        </w:rPr>
        <w:t>dezintegritásától</w:t>
      </w:r>
      <w:proofErr w:type="spellEnd"/>
      <w:r w:rsidRPr="006E2CA9">
        <w:rPr>
          <w:rFonts w:ascii="Times New Roman" w:eastAsia="Times New Roman" w:hAnsi="Times New Roman" w:cs="Times New Roman"/>
          <w:sz w:val="24"/>
          <w:szCs w:val="24"/>
        </w:rPr>
        <w:t>.</w:t>
      </w:r>
      <w:r w:rsidRPr="006E2CA9">
        <w:rPr>
          <w:rStyle w:val="Lbjegyzet-hivatkozs"/>
          <w:rFonts w:ascii="Times New Roman" w:eastAsia="Times New Roman" w:hAnsi="Times New Roman" w:cs="Times New Roman"/>
          <w:sz w:val="24"/>
          <w:szCs w:val="24"/>
        </w:rPr>
        <w:footnoteReference w:id="18"/>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Az időskori magány vizsgálatai azt mutatják, hogy nem az idősek húzódnak el saját hibájuk</w:t>
      </w:r>
      <w:r w:rsidR="008E56E7">
        <w:rPr>
          <w:rFonts w:ascii="Times New Roman" w:eastAsia="Times New Roman" w:hAnsi="Times New Roman" w:cs="Times New Roman"/>
          <w:sz w:val="24"/>
          <w:szCs w:val="24"/>
        </w:rPr>
        <w:t xml:space="preserve"> révén</w:t>
      </w:r>
      <w:r w:rsidRPr="006E2CA9">
        <w:rPr>
          <w:rFonts w:ascii="Times New Roman" w:eastAsia="Times New Roman" w:hAnsi="Times New Roman" w:cs="Times New Roman"/>
          <w:sz w:val="24"/>
          <w:szCs w:val="24"/>
        </w:rPr>
        <w:t xml:space="preserve"> a közösségi életből, hanem kirekesztik őket.</w:t>
      </w:r>
      <w:r w:rsidRPr="006E2CA9">
        <w:rPr>
          <w:rStyle w:val="Lbjegyzet-hivatkozs"/>
          <w:rFonts w:ascii="Times New Roman" w:eastAsia="Times New Roman" w:hAnsi="Times New Roman" w:cs="Times New Roman"/>
          <w:sz w:val="24"/>
          <w:szCs w:val="24"/>
        </w:rPr>
        <w:footnoteReference w:id="19"/>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Mi fontosabb a testi-lelki béke és biztonság, vagy a ráerőltetett szerepek terheinek sokasága?</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Az önként vállalt és önismer</w:t>
      </w:r>
      <w:r w:rsidR="008E56E7">
        <w:rPr>
          <w:rFonts w:ascii="Times New Roman" w:eastAsia="Times New Roman" w:hAnsi="Times New Roman" w:cs="Times New Roman"/>
          <w:sz w:val="24"/>
          <w:szCs w:val="24"/>
        </w:rPr>
        <w:t>ett</w:t>
      </w:r>
      <w:r w:rsidRPr="006E2CA9">
        <w:rPr>
          <w:rFonts w:ascii="Times New Roman" w:eastAsia="Times New Roman" w:hAnsi="Times New Roman" w:cs="Times New Roman"/>
          <w:sz w:val="24"/>
          <w:szCs w:val="24"/>
        </w:rPr>
        <w:t>el fejlesztett élet a folyamatosság és a valahová, valakihez tartozás biztos tudata.</w:t>
      </w:r>
    </w:p>
    <w:p w:rsidR="007A56D3" w:rsidRPr="006E2CA9" w:rsidRDefault="006E2CA9" w:rsidP="006E2CA9">
      <w:pPr>
        <w:pStyle w:val="Standard"/>
        <w:spacing w:line="360" w:lineRule="auto"/>
        <w:jc w:val="both"/>
        <w:rPr>
          <w:rFonts w:ascii="Times New Roman" w:hAnsi="Times New Roman" w:cs="Times New Roman"/>
          <w:sz w:val="24"/>
          <w:szCs w:val="24"/>
        </w:rPr>
      </w:pPr>
      <w:r w:rsidRPr="006E2CA9">
        <w:rPr>
          <w:rFonts w:ascii="Times New Roman" w:eastAsia="Times New Roman" w:hAnsi="Times New Roman" w:cs="Times New Roman"/>
          <w:b/>
          <w:sz w:val="24"/>
          <w:szCs w:val="24"/>
        </w:rPr>
        <w:t>Idősek a társadalomban</w:t>
      </w:r>
    </w:p>
    <w:p w:rsidR="007A56D3" w:rsidRPr="006E2CA9" w:rsidRDefault="006E2CA9" w:rsidP="006E2CA9">
      <w:pPr>
        <w:pStyle w:val="Standard"/>
        <w:spacing w:after="0" w:line="360" w:lineRule="auto"/>
        <w:ind w:firstLine="708"/>
        <w:jc w:val="both"/>
        <w:rPr>
          <w:rFonts w:ascii="Times New Roman" w:hAnsi="Times New Roman" w:cs="Times New Roman"/>
          <w:sz w:val="24"/>
          <w:szCs w:val="24"/>
        </w:rPr>
      </w:pPr>
      <w:r w:rsidRPr="006E2CA9">
        <w:rPr>
          <w:rFonts w:ascii="Times New Roman" w:eastAsia="Times New Roman" w:hAnsi="Times New Roman" w:cs="Times New Roman"/>
          <w:sz w:val="24"/>
          <w:szCs w:val="24"/>
        </w:rPr>
        <w:t>A nemzedékek együttélése a 60-as években meginduló és a 70-es években felgyorsuló területi-társadalmi mobilitással elvesztette korábbi jelentőségét. Az idősemberek az ezredfordulón egyre inkább „magukban” élnek, és a nemzedékek együttélése is sok helyen inkább kényszerhelyzet, mint választás eredménye.</w:t>
      </w:r>
      <w:r w:rsidRPr="006E2CA9">
        <w:rPr>
          <w:rStyle w:val="Lbjegyzet-hivatkozs"/>
          <w:rFonts w:ascii="Times New Roman" w:eastAsia="Times New Roman" w:hAnsi="Times New Roman" w:cs="Times New Roman"/>
          <w:sz w:val="24"/>
          <w:szCs w:val="24"/>
        </w:rPr>
        <w:footnoteReference w:id="20"/>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Az idős ember szerepe mind a családon belül, mind a társadalomban csökkent a rendszerváltozás után.</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 90-es évek társadalma már az újfajta tudás befogadására alkalmas fiatal korosztályra épített.</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 munkaképes idősebb generáció tagjait -</w:t>
      </w:r>
      <w:r w:rsidR="008E56E7">
        <w:rPr>
          <w:rFonts w:ascii="Times New Roman" w:eastAsia="Times New Roman" w:hAnsi="Times New Roman" w:cs="Times New Roman"/>
          <w:sz w:val="24"/>
          <w:szCs w:val="24"/>
        </w:rPr>
        <w:t>,</w:t>
      </w:r>
      <w:r w:rsidRPr="006E2CA9">
        <w:rPr>
          <w:rFonts w:ascii="Times New Roman" w:eastAsia="Times New Roman" w:hAnsi="Times New Roman" w:cs="Times New Roman"/>
          <w:sz w:val="24"/>
          <w:szCs w:val="24"/>
        </w:rPr>
        <w:t xml:space="preserve"> különösen a munkanélküliség erőteljes növekedésének időszakában – sokszor kényszernyugdíjazták.</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Miközben a biológiai öregedés egyre későbbi életkorra tolódik ki, az „életkor értékének devalválódása” miatt a társadalmi öregedés egyre korábbi életszakaszban kezdődött.</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Az idősek társadalmi szerepének csökkenése meghatározta világlátásukat és jövőképüket is. Bár jövedelmi helyzetük az országos átlaghoz képest megfelelőnek mondható, jövedelmük </w:t>
      </w:r>
      <w:r w:rsidRPr="006E2CA9">
        <w:rPr>
          <w:rFonts w:ascii="Times New Roman" w:eastAsia="Times New Roman" w:hAnsi="Times New Roman" w:cs="Times New Roman"/>
          <w:sz w:val="24"/>
          <w:szCs w:val="24"/>
        </w:rPr>
        <w:lastRenderedPageBreak/>
        <w:t xml:space="preserve">szubjektív megítélésében (és jövőbeni kilátásaikban) inkább pesszimizmus nyilvánul meg. Ugyanakkor az idősek körében kisebb arányú a szegénység, mint pl. a többgyermekesek körében. Relatív helyzetük a rendszerváltozás óta javult. </w:t>
      </w:r>
      <w:r w:rsidRPr="006E2CA9">
        <w:rPr>
          <w:rStyle w:val="Lbjegyzet-hivatkozs"/>
          <w:rFonts w:ascii="Times New Roman" w:eastAsia="Times New Roman" w:hAnsi="Times New Roman" w:cs="Times New Roman"/>
          <w:sz w:val="24"/>
          <w:szCs w:val="24"/>
        </w:rPr>
        <w:footnoteReference w:id="21"/>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Az időskorúak összetétele rendkívül heterogén. Ez a korosztály a különböző életutat bejárt, különböző életszínvonallal, életszemlélettel, jövedelmi és vagyoni helyzettel rendelkező embereket foglalja magában.</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 „harmadik kor” elérése mégsem csupán egy biológiai és pszichológiai határkő, hanem egy újfajta életszakasz kezdete is a maga örömeivel és nehézségeivel.</w:t>
      </w:r>
    </w:p>
    <w:p w:rsidR="007A56D3" w:rsidRPr="006E2CA9" w:rsidRDefault="006E2CA9" w:rsidP="006E2CA9">
      <w:pPr>
        <w:pStyle w:val="Standard"/>
        <w:spacing w:line="360" w:lineRule="auto"/>
        <w:jc w:val="both"/>
        <w:rPr>
          <w:rFonts w:ascii="Times New Roman" w:hAnsi="Times New Roman" w:cs="Times New Roman"/>
          <w:sz w:val="24"/>
          <w:szCs w:val="24"/>
        </w:rPr>
      </w:pPr>
      <w:r w:rsidRPr="006E2CA9">
        <w:rPr>
          <w:rFonts w:ascii="Times New Roman" w:eastAsia="Times New Roman" w:hAnsi="Times New Roman" w:cs="Times New Roman"/>
          <w:b/>
          <w:sz w:val="24"/>
          <w:szCs w:val="24"/>
        </w:rPr>
        <w:t>Család- és háztartásstruktúra</w:t>
      </w:r>
    </w:p>
    <w:p w:rsidR="007A56D3" w:rsidRPr="006E2CA9" w:rsidRDefault="006E2CA9" w:rsidP="006E2CA9">
      <w:pPr>
        <w:pStyle w:val="Standard"/>
        <w:spacing w:after="0" w:line="360" w:lineRule="auto"/>
        <w:ind w:firstLine="708"/>
        <w:jc w:val="both"/>
        <w:rPr>
          <w:rFonts w:ascii="Times New Roman" w:hAnsi="Times New Roman" w:cs="Times New Roman"/>
          <w:sz w:val="24"/>
          <w:szCs w:val="24"/>
        </w:rPr>
      </w:pPr>
      <w:r w:rsidRPr="006E2CA9">
        <w:rPr>
          <w:rFonts w:ascii="Times New Roman" w:eastAsia="Times New Roman" w:hAnsi="Times New Roman" w:cs="Times New Roman"/>
          <w:sz w:val="24"/>
          <w:szCs w:val="24"/>
        </w:rPr>
        <w:t>Az időskorúak helyzetének megismerés</w:t>
      </w:r>
      <w:r w:rsidR="004B0DAA">
        <w:rPr>
          <w:rFonts w:ascii="Times New Roman" w:eastAsia="Times New Roman" w:hAnsi="Times New Roman" w:cs="Times New Roman"/>
          <w:sz w:val="24"/>
          <w:szCs w:val="24"/>
        </w:rPr>
        <w:t>ekor</w:t>
      </w:r>
      <w:r w:rsidRPr="006E2CA9">
        <w:rPr>
          <w:rFonts w:ascii="Times New Roman" w:eastAsia="Times New Roman" w:hAnsi="Times New Roman" w:cs="Times New Roman"/>
          <w:sz w:val="24"/>
          <w:szCs w:val="24"/>
        </w:rPr>
        <w:t xml:space="preserve"> kiemelt figyelmet kell fordítani arra, hogy a korosodó emberek az életkor előrehaladtával milyen összetételű háztartásokban élnek, mennyire számíthatnak családjaikra, hiányukban – egyedül élve – más személyek segítségére.</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Magyarországon a 4,2 millió háztartás 42</w:t>
      </w:r>
      <w:r w:rsidR="004B0DAA">
        <w:rPr>
          <w:rFonts w:ascii="Times New Roman" w:eastAsia="Times New Roman" w:hAnsi="Times New Roman" w:cs="Times New Roman"/>
          <w:sz w:val="24"/>
          <w:szCs w:val="24"/>
        </w:rPr>
        <w:t xml:space="preserve"> százaléká</w:t>
      </w:r>
      <w:r w:rsidRPr="006E2CA9">
        <w:rPr>
          <w:rFonts w:ascii="Times New Roman" w:eastAsia="Times New Roman" w:hAnsi="Times New Roman" w:cs="Times New Roman"/>
          <w:sz w:val="24"/>
          <w:szCs w:val="24"/>
        </w:rPr>
        <w:t>ban élnek idős emberek és minden negyedik háztartás csak időskorú személyekből áll. Az egyszemélyes, csak idős személyekből álló háztartások száma, 2016-ban közelíti a 700 ezret és ezen belül közel 100 ezer az olyan háztartás, ahol 80 év feletti ember él egyedül, így segítség igénybevétele esetén ők nagy valószínűséggel háztartáson kívüli személyekre, hozzátartozókra, a szociális ellátórendszerre és a civil szervezetekre szorulnak (KSH 2016).</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 65 év feletti időskorosztály tagjainak, 43</w:t>
      </w:r>
      <w:r w:rsidR="004B0DAA">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a házas, 41</w:t>
      </w:r>
      <w:r w:rsidR="004B0DAA">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 xml:space="preserve">a özvegy, 12,5 </w:t>
      </w:r>
      <w:r w:rsidR="004B0DAA">
        <w:rPr>
          <w:rFonts w:ascii="Times New Roman" w:eastAsia="Times New Roman" w:hAnsi="Times New Roman" w:cs="Times New Roman"/>
          <w:sz w:val="24"/>
          <w:szCs w:val="24"/>
        </w:rPr>
        <w:t>százalék</w:t>
      </w:r>
      <w:r w:rsidRPr="006E2CA9">
        <w:rPr>
          <w:rFonts w:ascii="Times New Roman" w:eastAsia="Times New Roman" w:hAnsi="Times New Roman" w:cs="Times New Roman"/>
          <w:sz w:val="24"/>
          <w:szCs w:val="24"/>
        </w:rPr>
        <w:t xml:space="preserve">a elvált, 3,5 </w:t>
      </w:r>
      <w:r w:rsidR="004B0DAA">
        <w:rPr>
          <w:rFonts w:ascii="Times New Roman" w:eastAsia="Times New Roman" w:hAnsi="Times New Roman" w:cs="Times New Roman"/>
          <w:sz w:val="24"/>
          <w:szCs w:val="24"/>
        </w:rPr>
        <w:t>százalék</w:t>
      </w:r>
      <w:r w:rsidRPr="006E2CA9">
        <w:rPr>
          <w:rFonts w:ascii="Times New Roman" w:eastAsia="Times New Roman" w:hAnsi="Times New Roman" w:cs="Times New Roman"/>
          <w:sz w:val="24"/>
          <w:szCs w:val="24"/>
        </w:rPr>
        <w:t>a hajadon, nőtlen. A csoport egészét leíró adatok mögött markáns különbségek vannak a nők és a férfiak, valamint a szűkebb életkori csoport között is. Amíg az idős férfiak 70</w:t>
      </w:r>
      <w:r w:rsidR="00B56474">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a él házasságban, és csak 10</w:t>
      </w:r>
      <w:r w:rsidR="00922789">
        <w:rPr>
          <w:rFonts w:ascii="Times New Roman" w:eastAsia="Times New Roman" w:hAnsi="Times New Roman" w:cs="Times New Roman"/>
          <w:sz w:val="24"/>
          <w:szCs w:val="24"/>
        </w:rPr>
        <w:t xml:space="preserve"> </w:t>
      </w:r>
      <w:proofErr w:type="gramStart"/>
      <w:r w:rsidR="00922789">
        <w:rPr>
          <w:rFonts w:ascii="Times New Roman" w:eastAsia="Times New Roman" w:hAnsi="Times New Roman" w:cs="Times New Roman"/>
          <w:sz w:val="24"/>
          <w:szCs w:val="24"/>
        </w:rPr>
        <w:t>százalék</w:t>
      </w:r>
      <w:r w:rsidRPr="006E2CA9">
        <w:rPr>
          <w:rFonts w:ascii="Times New Roman" w:eastAsia="Times New Roman" w:hAnsi="Times New Roman" w:cs="Times New Roman"/>
          <w:sz w:val="24"/>
          <w:szCs w:val="24"/>
        </w:rPr>
        <w:t>a  özvegy</w:t>
      </w:r>
      <w:proofErr w:type="gramEnd"/>
      <w:r w:rsidRPr="006E2CA9">
        <w:rPr>
          <w:rFonts w:ascii="Times New Roman" w:eastAsia="Times New Roman" w:hAnsi="Times New Roman" w:cs="Times New Roman"/>
          <w:sz w:val="24"/>
          <w:szCs w:val="24"/>
        </w:rPr>
        <w:t>, addig a 65 év feletti nők 32</w:t>
      </w:r>
      <w:r w:rsidR="00922789">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a házas és 54</w:t>
      </w:r>
      <w:r w:rsidR="00922789">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a özvegy.</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Az idősek társas kapcsolatairól fontos adat, hogy a személyes problémák kezelésében az ELEF (Európai Lakossági Egészségfelmérés) 2014 kutatás adatai szerint a megkérdezettek 90</w:t>
      </w:r>
      <w:r w:rsidR="00922789">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a számíthat legalább egy-két személy segítségére, ami kompenzálhatja az egyedül élés nehézségeit.</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Az idősek egyik fontos feladata lehet az unokákról való gondoskodás. 2016-ban az 55-79 év közötti korosztály háromnegyedének volt unokája. A nagyszülők több mint kétharmada </w:t>
      </w:r>
      <w:r w:rsidR="00922789">
        <w:rPr>
          <w:rFonts w:ascii="Times New Roman" w:eastAsia="Times New Roman" w:hAnsi="Times New Roman" w:cs="Times New Roman"/>
          <w:sz w:val="24"/>
          <w:szCs w:val="24"/>
        </w:rPr>
        <w:t>-</w:t>
      </w:r>
      <w:r w:rsidRPr="006E2CA9">
        <w:rPr>
          <w:rFonts w:ascii="Times New Roman" w:eastAsia="Times New Roman" w:hAnsi="Times New Roman" w:cs="Times New Roman"/>
          <w:sz w:val="24"/>
          <w:szCs w:val="24"/>
        </w:rPr>
        <w:t xml:space="preserve"> a nők és a férfiak közel azonos arányban - részt vett az unokák ellátásában, felügyeletében.</w:t>
      </w:r>
      <w:r w:rsidRPr="006E2CA9">
        <w:rPr>
          <w:rStyle w:val="Lbjegyzet-hivatkozs"/>
          <w:rFonts w:ascii="Times New Roman" w:eastAsia="Times New Roman" w:hAnsi="Times New Roman" w:cs="Times New Roman"/>
          <w:sz w:val="24"/>
          <w:szCs w:val="24"/>
        </w:rPr>
        <w:footnoteReference w:id="22"/>
      </w:r>
    </w:p>
    <w:p w:rsidR="007A56D3" w:rsidRPr="006E2CA9" w:rsidRDefault="007A56D3" w:rsidP="006E2CA9">
      <w:pPr>
        <w:pStyle w:val="Standard"/>
        <w:spacing w:line="360" w:lineRule="auto"/>
        <w:rPr>
          <w:rFonts w:ascii="Times New Roman" w:eastAsia="Times New Roman" w:hAnsi="Times New Roman" w:cs="Times New Roman"/>
          <w:sz w:val="24"/>
          <w:szCs w:val="24"/>
        </w:rPr>
      </w:pPr>
    </w:p>
    <w:p w:rsidR="007A56D3" w:rsidRPr="006E2CA9" w:rsidRDefault="006E2CA9" w:rsidP="006E2CA9">
      <w:pPr>
        <w:pStyle w:val="Standard"/>
        <w:pageBreakBefore/>
        <w:spacing w:line="360" w:lineRule="auto"/>
        <w:jc w:val="both"/>
        <w:rPr>
          <w:rFonts w:ascii="Times New Roman" w:hAnsi="Times New Roman" w:cs="Times New Roman"/>
          <w:sz w:val="24"/>
          <w:szCs w:val="24"/>
        </w:rPr>
      </w:pPr>
      <w:r w:rsidRPr="006E2CA9">
        <w:rPr>
          <w:rFonts w:ascii="Times New Roman" w:hAnsi="Times New Roman" w:cs="Times New Roman"/>
          <w:noProof/>
          <w:sz w:val="24"/>
          <w:szCs w:val="24"/>
          <w:lang w:eastAsia="hu-HU" w:bidi="ar-SA"/>
        </w:rPr>
        <w:lastRenderedPageBreak/>
        <w:drawing>
          <wp:inline distT="0" distB="0" distL="0" distR="0">
            <wp:extent cx="2666847" cy="4336907"/>
            <wp:effectExtent l="0" t="0" r="153" b="6493"/>
            <wp:docPr id="2" name="image1.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2666847" cy="4336907"/>
                    </a:xfrm>
                    <a:prstGeom prst="rect">
                      <a:avLst/>
                    </a:prstGeom>
                    <a:noFill/>
                    <a:ln>
                      <a:noFill/>
                      <a:prstDash/>
                    </a:ln>
                  </pic:spPr>
                </pic:pic>
              </a:graphicData>
            </a:graphic>
          </wp:inline>
        </w:drawing>
      </w:r>
    </w:p>
    <w:p w:rsidR="007A56D3" w:rsidRPr="006E2CA9" w:rsidRDefault="006E2CA9" w:rsidP="006E2CA9">
      <w:pPr>
        <w:pStyle w:val="Standard"/>
        <w:spacing w:line="360" w:lineRule="auto"/>
        <w:jc w:val="both"/>
        <w:rPr>
          <w:rFonts w:ascii="Times New Roman" w:hAnsi="Times New Roman" w:cs="Times New Roman"/>
          <w:sz w:val="24"/>
          <w:szCs w:val="24"/>
        </w:rPr>
      </w:pPr>
      <w:r w:rsidRPr="006E2CA9">
        <w:rPr>
          <w:rFonts w:ascii="Times New Roman" w:eastAsia="Times New Roman" w:hAnsi="Times New Roman" w:cs="Times New Roman"/>
          <w:i/>
          <w:sz w:val="24"/>
          <w:szCs w:val="24"/>
        </w:rPr>
        <w:t>2. táblázat: Az unokák ellátásában, felügyeletében résztvevő 55-79 év közötti korcsoportok aránya 2016-ban</w:t>
      </w:r>
      <w:r w:rsidRPr="006E2CA9">
        <w:rPr>
          <w:rFonts w:ascii="Times New Roman" w:eastAsia="Times New Roman" w:hAnsi="Times New Roman" w:cs="Times New Roman"/>
          <w:sz w:val="24"/>
          <w:szCs w:val="24"/>
        </w:rPr>
        <w:t xml:space="preserve"> (Forrás: Monostori J., </w:t>
      </w:r>
      <w:proofErr w:type="spellStart"/>
      <w:r w:rsidRPr="006E2CA9">
        <w:rPr>
          <w:rFonts w:ascii="Times New Roman" w:eastAsia="Times New Roman" w:hAnsi="Times New Roman" w:cs="Times New Roman"/>
          <w:sz w:val="24"/>
          <w:szCs w:val="24"/>
        </w:rPr>
        <w:t>Gresits</w:t>
      </w:r>
      <w:proofErr w:type="spellEnd"/>
      <w:r w:rsidRPr="006E2CA9">
        <w:rPr>
          <w:rFonts w:ascii="Times New Roman" w:eastAsia="Times New Roman" w:hAnsi="Times New Roman" w:cs="Times New Roman"/>
          <w:sz w:val="24"/>
          <w:szCs w:val="24"/>
        </w:rPr>
        <w:t xml:space="preserve"> G.: Idősödés. In: Demográfiai Portré 2018, KSH NKI, 137. o.)</w:t>
      </w:r>
    </w:p>
    <w:p w:rsidR="007A56D3" w:rsidRPr="006E2CA9" w:rsidRDefault="006E2CA9" w:rsidP="006E2CA9">
      <w:pPr>
        <w:pStyle w:val="Standard"/>
        <w:spacing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Az 55 és 69 év közötti idősödő lakosság külső segítségre való rászorultsága esetén a gyermekeivel való összeköltözést tartja a legkevésbé kívánatos megoldásnak (5%), 30 </w:t>
      </w:r>
      <w:r w:rsidR="00922789">
        <w:rPr>
          <w:rFonts w:ascii="Times New Roman" w:eastAsia="Times New Roman" w:hAnsi="Times New Roman" w:cs="Times New Roman"/>
          <w:sz w:val="24"/>
          <w:szCs w:val="24"/>
        </w:rPr>
        <w:t>százalék</w:t>
      </w:r>
      <w:r w:rsidRPr="006E2CA9">
        <w:rPr>
          <w:rFonts w:ascii="Times New Roman" w:eastAsia="Times New Roman" w:hAnsi="Times New Roman" w:cs="Times New Roman"/>
          <w:sz w:val="24"/>
          <w:szCs w:val="24"/>
        </w:rPr>
        <w:t>a elképzelhetőnek tartja, hogy ebben az esetben szakszerű gondoskodást nyújtó otthonban gondoskodjanak róla, míg 61</w:t>
      </w:r>
      <w:r w:rsidR="00922789">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a saját otthonában szeretne maradni.</w:t>
      </w:r>
    </w:p>
    <w:p w:rsidR="007A56D3" w:rsidRPr="006E2CA9" w:rsidRDefault="006E2CA9" w:rsidP="006E2CA9">
      <w:pPr>
        <w:pStyle w:val="Standard"/>
        <w:spacing w:line="360" w:lineRule="auto"/>
        <w:jc w:val="both"/>
        <w:rPr>
          <w:rFonts w:ascii="Times New Roman" w:hAnsi="Times New Roman" w:cs="Times New Roman"/>
          <w:sz w:val="24"/>
          <w:szCs w:val="24"/>
        </w:rPr>
      </w:pPr>
      <w:r w:rsidRPr="006E2CA9">
        <w:rPr>
          <w:rFonts w:ascii="Times New Roman" w:eastAsia="Times New Roman" w:hAnsi="Times New Roman" w:cs="Times New Roman"/>
          <w:b/>
          <w:sz w:val="24"/>
          <w:szCs w:val="24"/>
        </w:rPr>
        <w:t>Iskolai végzettség</w:t>
      </w:r>
    </w:p>
    <w:p w:rsidR="007A56D3" w:rsidRPr="006E2CA9" w:rsidRDefault="006E2CA9" w:rsidP="006E2CA9">
      <w:pPr>
        <w:pStyle w:val="Standard"/>
        <w:spacing w:after="0" w:line="360" w:lineRule="auto"/>
        <w:ind w:firstLine="708"/>
        <w:jc w:val="both"/>
        <w:rPr>
          <w:rFonts w:ascii="Times New Roman" w:hAnsi="Times New Roman" w:cs="Times New Roman"/>
          <w:sz w:val="24"/>
          <w:szCs w:val="24"/>
        </w:rPr>
      </w:pPr>
      <w:r w:rsidRPr="006E2CA9">
        <w:rPr>
          <w:rFonts w:ascii="Times New Roman" w:eastAsia="Times New Roman" w:hAnsi="Times New Roman" w:cs="Times New Roman"/>
          <w:sz w:val="24"/>
          <w:szCs w:val="24"/>
        </w:rPr>
        <w:t>Az idősebb korosztály élete során elért legnagyobb iskolai végzettsége lényegesen alacsonyabb a mai közép és fiatal korosztály végzettségéhez képest</w:t>
      </w:r>
      <w:r w:rsidR="00922789">
        <w:rPr>
          <w:rFonts w:ascii="Times New Roman" w:eastAsia="Times New Roman" w:hAnsi="Times New Roman" w:cs="Times New Roman"/>
          <w:sz w:val="24"/>
          <w:szCs w:val="24"/>
        </w:rPr>
        <w:t>,</w:t>
      </w:r>
      <w:r w:rsidRPr="006E2CA9">
        <w:rPr>
          <w:rFonts w:ascii="Times New Roman" w:eastAsia="Times New Roman" w:hAnsi="Times New Roman" w:cs="Times New Roman"/>
          <w:sz w:val="24"/>
          <w:szCs w:val="24"/>
        </w:rPr>
        <w:t xml:space="preserve"> és ez elsősorban a 75 év feletti népesség alacsonyabb </w:t>
      </w:r>
      <w:proofErr w:type="spellStart"/>
      <w:r w:rsidRPr="006E2CA9">
        <w:rPr>
          <w:rFonts w:ascii="Times New Roman" w:eastAsia="Times New Roman" w:hAnsi="Times New Roman" w:cs="Times New Roman"/>
          <w:sz w:val="24"/>
          <w:szCs w:val="24"/>
        </w:rPr>
        <w:t>iskolázottságának</w:t>
      </w:r>
      <w:proofErr w:type="spellEnd"/>
      <w:r w:rsidRPr="006E2CA9">
        <w:rPr>
          <w:rFonts w:ascii="Times New Roman" w:eastAsia="Times New Roman" w:hAnsi="Times New Roman" w:cs="Times New Roman"/>
          <w:sz w:val="24"/>
          <w:szCs w:val="24"/>
        </w:rPr>
        <w:t xml:space="preserve"> következménye.</w:t>
      </w:r>
      <w:r w:rsidRPr="006E2CA9">
        <w:rPr>
          <w:rStyle w:val="Lbjegyzet-hivatkozs"/>
          <w:rFonts w:ascii="Times New Roman" w:eastAsia="Times New Roman" w:hAnsi="Times New Roman" w:cs="Times New Roman"/>
          <w:sz w:val="24"/>
          <w:szCs w:val="24"/>
        </w:rPr>
        <w:footnoteReference w:id="23"/>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Az idősek közel fele legfeljebb a mai </w:t>
      </w:r>
      <w:r w:rsidR="00922789">
        <w:rPr>
          <w:rFonts w:ascii="Times New Roman" w:eastAsia="Times New Roman" w:hAnsi="Times New Roman" w:cs="Times New Roman"/>
          <w:sz w:val="24"/>
          <w:szCs w:val="24"/>
        </w:rPr>
        <w:t>nyolc</w:t>
      </w:r>
      <w:r w:rsidRPr="006E2CA9">
        <w:rPr>
          <w:rFonts w:ascii="Times New Roman" w:eastAsia="Times New Roman" w:hAnsi="Times New Roman" w:cs="Times New Roman"/>
          <w:sz w:val="24"/>
          <w:szCs w:val="24"/>
        </w:rPr>
        <w:t xml:space="preserve"> általánosnak megfelelő végzettségű, ezen belül arányuk a 65-74 évesnél közel 30</w:t>
      </w:r>
      <w:r w:rsidR="00922789">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a, a 75 évesnél idősebbek között pedig már 60</w:t>
      </w:r>
      <w:r w:rsidR="00922789">
        <w:rPr>
          <w:rFonts w:ascii="Times New Roman" w:eastAsia="Times New Roman" w:hAnsi="Times New Roman" w:cs="Times New Roman"/>
          <w:sz w:val="24"/>
          <w:szCs w:val="24"/>
        </w:rPr>
        <w:t xml:space="preserve"> </w:t>
      </w:r>
      <w:r w:rsidR="00922789">
        <w:rPr>
          <w:rFonts w:ascii="Times New Roman" w:eastAsia="Times New Roman" w:hAnsi="Times New Roman" w:cs="Times New Roman"/>
          <w:sz w:val="24"/>
          <w:szCs w:val="24"/>
        </w:rPr>
        <w:lastRenderedPageBreak/>
        <w:t>százalék</w:t>
      </w:r>
      <w:r w:rsidRPr="006E2CA9">
        <w:rPr>
          <w:rFonts w:ascii="Times New Roman" w:eastAsia="Times New Roman" w:hAnsi="Times New Roman" w:cs="Times New Roman"/>
          <w:sz w:val="24"/>
          <w:szCs w:val="24"/>
        </w:rPr>
        <w:t>. Szakmunkás-bizonyítvánnyal minden ötödik idős rendelkezik</w:t>
      </w:r>
      <w:r w:rsidR="00922789">
        <w:rPr>
          <w:rFonts w:ascii="Times New Roman" w:eastAsia="Times New Roman" w:hAnsi="Times New Roman" w:cs="Times New Roman"/>
          <w:sz w:val="24"/>
          <w:szCs w:val="24"/>
        </w:rPr>
        <w:t>,</w:t>
      </w:r>
      <w:r w:rsidRPr="006E2CA9">
        <w:rPr>
          <w:rFonts w:ascii="Times New Roman" w:eastAsia="Times New Roman" w:hAnsi="Times New Roman" w:cs="Times New Roman"/>
          <w:sz w:val="24"/>
          <w:szCs w:val="24"/>
        </w:rPr>
        <w:t xml:space="preserve"> a „fiatalabb” idősek közül minden negyedik, az „idősebb” idősek közül minden nyolcadik.</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Az </w:t>
      </w:r>
      <w:proofErr w:type="spellStart"/>
      <w:r w:rsidRPr="006E2CA9">
        <w:rPr>
          <w:rFonts w:ascii="Times New Roman" w:eastAsia="Times New Roman" w:hAnsi="Times New Roman" w:cs="Times New Roman"/>
          <w:sz w:val="24"/>
          <w:szCs w:val="24"/>
        </w:rPr>
        <w:t>előzőekből</w:t>
      </w:r>
      <w:proofErr w:type="spellEnd"/>
      <w:r w:rsidRPr="006E2CA9">
        <w:rPr>
          <w:rFonts w:ascii="Times New Roman" w:eastAsia="Times New Roman" w:hAnsi="Times New Roman" w:cs="Times New Roman"/>
          <w:sz w:val="24"/>
          <w:szCs w:val="24"/>
        </w:rPr>
        <w:t xml:space="preserve"> következően a magasabb iskolai végzettség a 65-75 éves korosztályt jellemzi inkább, minden negyedik személy érettségizett és minden hetedik főiskolai, vagy egyetemi diplomával rendelkezik. A legidősebbek között 15</w:t>
      </w:r>
      <w:r w:rsidR="00922789">
        <w:rPr>
          <w:rFonts w:ascii="Times New Roman" w:eastAsia="Times New Roman" w:hAnsi="Times New Roman" w:cs="Times New Roman"/>
          <w:sz w:val="24"/>
          <w:szCs w:val="24"/>
        </w:rPr>
        <w:t xml:space="preserve"> százalék</w:t>
      </w:r>
      <w:r w:rsidR="00922789" w:rsidRPr="006E2CA9">
        <w:rPr>
          <w:rFonts w:ascii="Times New Roman" w:eastAsia="Times New Roman" w:hAnsi="Times New Roman" w:cs="Times New Roman"/>
          <w:sz w:val="24"/>
          <w:szCs w:val="24"/>
        </w:rPr>
        <w:t xml:space="preserve"> </w:t>
      </w:r>
      <w:r w:rsidRPr="006E2CA9">
        <w:rPr>
          <w:rFonts w:ascii="Times New Roman" w:eastAsia="Times New Roman" w:hAnsi="Times New Roman" w:cs="Times New Roman"/>
          <w:sz w:val="24"/>
          <w:szCs w:val="24"/>
        </w:rPr>
        <w:t>az érettségizettek és 8</w:t>
      </w:r>
      <w:r w:rsidR="00922789">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 xml:space="preserve"> a felsőfokú végzettségűek aránya.</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A nemek közti különbségek </w:t>
      </w:r>
      <w:proofErr w:type="spellStart"/>
      <w:r w:rsidRPr="006E2CA9">
        <w:rPr>
          <w:rFonts w:ascii="Times New Roman" w:eastAsia="Times New Roman" w:hAnsi="Times New Roman" w:cs="Times New Roman"/>
          <w:sz w:val="24"/>
          <w:szCs w:val="24"/>
        </w:rPr>
        <w:t>számottevőek</w:t>
      </w:r>
      <w:proofErr w:type="spellEnd"/>
      <w:r w:rsidRPr="006E2CA9">
        <w:rPr>
          <w:rFonts w:ascii="Times New Roman" w:eastAsia="Times New Roman" w:hAnsi="Times New Roman" w:cs="Times New Roman"/>
          <w:sz w:val="24"/>
          <w:szCs w:val="24"/>
        </w:rPr>
        <w:t xml:space="preserve"> a 65 év feletti korosztályban, különösen a legalacsonyabb és a legmagasabb iskolai végzettség tekintetében: legfeljebb nyolc osztályt végzett a férfiak 31</w:t>
      </w:r>
      <w:r w:rsidR="00922789">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a, a nők 54</w:t>
      </w:r>
      <w:r w:rsidR="00922789">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a, a szakmunkás bizonyítvánnyal rendelkező férfiak aránya gyakorlatilag megegyezik, 22-23</w:t>
      </w:r>
      <w:r w:rsidR="00922789">
        <w:rPr>
          <w:rFonts w:ascii="Times New Roman" w:eastAsia="Times New Roman" w:hAnsi="Times New Roman" w:cs="Times New Roman"/>
          <w:sz w:val="24"/>
          <w:szCs w:val="24"/>
        </w:rPr>
        <w:t xml:space="preserve"> százalék</w:t>
      </w:r>
      <w:r w:rsidR="00922789" w:rsidRPr="006E2CA9">
        <w:rPr>
          <w:rFonts w:ascii="Times New Roman" w:eastAsia="Times New Roman" w:hAnsi="Times New Roman" w:cs="Times New Roman"/>
          <w:sz w:val="24"/>
          <w:szCs w:val="24"/>
        </w:rPr>
        <w:t xml:space="preserve">, </w:t>
      </w:r>
      <w:r w:rsidRPr="006E2CA9">
        <w:rPr>
          <w:rFonts w:ascii="Times New Roman" w:eastAsia="Times New Roman" w:hAnsi="Times New Roman" w:cs="Times New Roman"/>
          <w:sz w:val="24"/>
          <w:szCs w:val="24"/>
        </w:rPr>
        <w:t>a felsőfokú végzettséggel rendelkezők 12</w:t>
      </w:r>
      <w:r w:rsidR="00922789">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os arányán belül pedig a férfiak részesedése 18</w:t>
      </w:r>
      <w:r w:rsidR="00922789">
        <w:rPr>
          <w:rFonts w:ascii="Times New Roman" w:eastAsia="Times New Roman" w:hAnsi="Times New Roman" w:cs="Times New Roman"/>
          <w:sz w:val="24"/>
          <w:szCs w:val="24"/>
        </w:rPr>
        <w:t xml:space="preserve"> százalék</w:t>
      </w:r>
      <w:r w:rsidR="00922789" w:rsidRPr="006E2CA9">
        <w:rPr>
          <w:rFonts w:ascii="Times New Roman" w:eastAsia="Times New Roman" w:hAnsi="Times New Roman" w:cs="Times New Roman"/>
          <w:sz w:val="24"/>
          <w:szCs w:val="24"/>
        </w:rPr>
        <w:t xml:space="preserve">, </w:t>
      </w:r>
      <w:r w:rsidRPr="006E2CA9">
        <w:rPr>
          <w:rFonts w:ascii="Times New Roman" w:eastAsia="Times New Roman" w:hAnsi="Times New Roman" w:cs="Times New Roman"/>
          <w:sz w:val="24"/>
          <w:szCs w:val="24"/>
        </w:rPr>
        <w:t>a nőké 9</w:t>
      </w:r>
      <w:r w:rsidR="00922789">
        <w:rPr>
          <w:rFonts w:ascii="Times New Roman" w:eastAsia="Times New Roman" w:hAnsi="Times New Roman" w:cs="Times New Roman"/>
          <w:sz w:val="24"/>
          <w:szCs w:val="24"/>
        </w:rPr>
        <w:t xml:space="preserve"> százalék</w:t>
      </w:r>
      <w:r w:rsidR="00922789" w:rsidRPr="006E2CA9">
        <w:rPr>
          <w:rFonts w:ascii="Times New Roman" w:eastAsia="Times New Roman" w:hAnsi="Times New Roman" w:cs="Times New Roman"/>
          <w:sz w:val="24"/>
          <w:szCs w:val="24"/>
        </w:rPr>
        <w:t>.</w:t>
      </w:r>
    </w:p>
    <w:p w:rsidR="007A56D3" w:rsidRPr="006E2CA9" w:rsidRDefault="006E2CA9" w:rsidP="006E2CA9">
      <w:pPr>
        <w:pStyle w:val="Standard"/>
        <w:spacing w:line="360" w:lineRule="auto"/>
        <w:jc w:val="both"/>
        <w:rPr>
          <w:rFonts w:ascii="Times New Roman" w:hAnsi="Times New Roman" w:cs="Times New Roman"/>
          <w:sz w:val="24"/>
          <w:szCs w:val="24"/>
        </w:rPr>
      </w:pPr>
      <w:r w:rsidRPr="006E2CA9">
        <w:rPr>
          <w:rFonts w:ascii="Times New Roman" w:eastAsia="Times New Roman" w:hAnsi="Times New Roman" w:cs="Times New Roman"/>
          <w:b/>
          <w:sz w:val="24"/>
          <w:szCs w:val="24"/>
        </w:rPr>
        <w:t>Nyugdíjazás, gazdasági aktivitás</w:t>
      </w:r>
    </w:p>
    <w:p w:rsidR="007A56D3" w:rsidRPr="006E2CA9" w:rsidRDefault="006E2CA9" w:rsidP="006E2CA9">
      <w:pPr>
        <w:pStyle w:val="Standard"/>
        <w:spacing w:after="0" w:line="360" w:lineRule="auto"/>
        <w:ind w:firstLine="708"/>
        <w:jc w:val="both"/>
        <w:rPr>
          <w:rFonts w:ascii="Times New Roman" w:hAnsi="Times New Roman" w:cs="Times New Roman"/>
          <w:sz w:val="24"/>
          <w:szCs w:val="24"/>
        </w:rPr>
      </w:pPr>
      <w:r w:rsidRPr="006E2CA9">
        <w:rPr>
          <w:rFonts w:ascii="Times New Roman" w:eastAsia="Times New Roman" w:hAnsi="Times New Roman" w:cs="Times New Roman"/>
          <w:sz w:val="24"/>
          <w:szCs w:val="24"/>
        </w:rPr>
        <w:t>Az idősödés folyamatában kiemelt jelentősége van a gazdasági aktivitás megszűnésének, mivel legtöbben a nyugdíjba vonulást tekintik az öregség kezdetének, és gyakran ez kapcsolódik össze a passzivitás kezdetével, az egészségi állapot romlásának erősödésével.</w:t>
      </w:r>
      <w:r w:rsidRPr="006E2CA9">
        <w:rPr>
          <w:rStyle w:val="Lbjegyzet-hivatkozs"/>
          <w:rFonts w:ascii="Times New Roman" w:eastAsia="Times New Roman" w:hAnsi="Times New Roman" w:cs="Times New Roman"/>
          <w:sz w:val="24"/>
          <w:szCs w:val="24"/>
        </w:rPr>
        <w:footnoteReference w:id="24"/>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Az idős emberek a korábbi évszázadokban teljesítőképességük csökkenésének függvényében fokozatosan szakadtak ki a jövedelmet biztosító munkából.</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Több évtizede a nyugdíjazás azonban inkább pillanatszerű esemény az ember életében, egy csapásra megszüntetve a jövedelmező munkavégzést, lecsökkentve a rendelkezésre álló havi jövedelmet, szűkítve a tevékenységi lehetőségeket és az emberi kapcsolatok körét, vagyis összességében hirtelen rövid idő alatt bekövetkező, jelentős szerepváltozásokat eredményező eseménnyé válhat.</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E változás nem csak azért érdemel figyelmet, mert egyre többen érik meg a nyugdíjazást, hanem azért is, mert egyre hosszabb időtartamot töltenek el nyugdíjasként, és egyáltalán nem lényegtelen, hogy azt milyen életminőségben teszik.</w:t>
      </w:r>
      <w:r w:rsidRPr="006E2CA9">
        <w:rPr>
          <w:rStyle w:val="Lbjegyzet-hivatkozs"/>
          <w:rFonts w:ascii="Times New Roman" w:eastAsia="Times New Roman" w:hAnsi="Times New Roman" w:cs="Times New Roman"/>
          <w:sz w:val="24"/>
          <w:szCs w:val="24"/>
        </w:rPr>
        <w:footnoteReference w:id="25"/>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Magyarországon az idősödő nemzedékek foglalkoztatási aránya európai összehasonlításban különösen alacsony. Az EU-ban az 55-64 éves férfiak átlagosan 60</w:t>
      </w:r>
      <w:r w:rsidR="00922789">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a volt foglalkoztatott státus</w:t>
      </w:r>
      <w:r w:rsidR="00922789">
        <w:rPr>
          <w:rFonts w:ascii="Times New Roman" w:eastAsia="Times New Roman" w:hAnsi="Times New Roman" w:cs="Times New Roman"/>
          <w:sz w:val="24"/>
          <w:szCs w:val="24"/>
        </w:rPr>
        <w:t>z</w:t>
      </w:r>
      <w:r w:rsidRPr="006E2CA9">
        <w:rPr>
          <w:rFonts w:ascii="Times New Roman" w:eastAsia="Times New Roman" w:hAnsi="Times New Roman" w:cs="Times New Roman"/>
          <w:sz w:val="24"/>
          <w:szCs w:val="24"/>
        </w:rPr>
        <w:t>ú, hazánkban 2015-ben ennek a fele. Az 55-64 éves nők foglalkoztatási rátája is 10</w:t>
      </w:r>
      <w:r w:rsidR="00922789">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ponttal elmaradt az uniós 45</w:t>
      </w:r>
      <w:r w:rsidR="00922789">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 xml:space="preserve">tól 2015-ben. 66 éves kor felett </w:t>
      </w:r>
      <w:r w:rsidRPr="006E2CA9">
        <w:rPr>
          <w:rFonts w:ascii="Times New Roman" w:eastAsia="Times New Roman" w:hAnsi="Times New Roman" w:cs="Times New Roman"/>
          <w:sz w:val="24"/>
          <w:szCs w:val="24"/>
        </w:rPr>
        <w:lastRenderedPageBreak/>
        <w:t>ugyanekkor a népesség mindössze 3,5</w:t>
      </w:r>
      <w:r w:rsidR="00922789">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a volt foglalkoztatott, 96</w:t>
      </w:r>
      <w:r w:rsidR="00922789">
        <w:rPr>
          <w:rFonts w:ascii="Times New Roman" w:eastAsia="Times New Roman" w:hAnsi="Times New Roman" w:cs="Times New Roman"/>
          <w:sz w:val="24"/>
          <w:szCs w:val="24"/>
        </w:rPr>
        <w:t xml:space="preserve"> százalék</w:t>
      </w:r>
      <w:r w:rsidRPr="006E2CA9">
        <w:rPr>
          <w:rFonts w:ascii="Times New Roman" w:eastAsia="Times New Roman" w:hAnsi="Times New Roman" w:cs="Times New Roman"/>
          <w:sz w:val="24"/>
          <w:szCs w:val="24"/>
        </w:rPr>
        <w:t xml:space="preserve"> már nyugdíjas.</w:t>
      </w:r>
      <w:r w:rsidRPr="006E2CA9">
        <w:rPr>
          <w:rStyle w:val="Lbjegyzet-hivatkozs"/>
          <w:rFonts w:ascii="Times New Roman" w:eastAsia="Times New Roman" w:hAnsi="Times New Roman" w:cs="Times New Roman"/>
          <w:sz w:val="24"/>
          <w:szCs w:val="24"/>
        </w:rPr>
        <w:footnoteReference w:id="26"/>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Bár az idősek munkaerőpiacról való kiszorulása nyilvánvaló azok számára, akik</w:t>
      </w:r>
      <w:r w:rsidR="00922789">
        <w:rPr>
          <w:rFonts w:ascii="Times New Roman" w:eastAsia="Times New Roman" w:hAnsi="Times New Roman" w:cs="Times New Roman"/>
          <w:sz w:val="24"/>
          <w:szCs w:val="24"/>
        </w:rPr>
        <w:t>nek</w:t>
      </w:r>
      <w:r w:rsidRPr="006E2CA9">
        <w:rPr>
          <w:rFonts w:ascii="Times New Roman" w:eastAsia="Times New Roman" w:hAnsi="Times New Roman" w:cs="Times New Roman"/>
          <w:sz w:val="24"/>
          <w:szCs w:val="24"/>
        </w:rPr>
        <w:t xml:space="preserve"> munkaerőpiaci jelenléte megmarad, a munkavállalás pozitív módon befolyásolja az idősebb korosztály aktivitását, hasznosság érzését, önbecsülését, és ezen keresztül az életminőségét.</w:t>
      </w:r>
    </w:p>
    <w:p w:rsidR="007A56D3" w:rsidRPr="006422E5" w:rsidRDefault="006E2CA9" w:rsidP="006E2CA9">
      <w:pPr>
        <w:pStyle w:val="Standard"/>
        <w:spacing w:after="0" w:line="360" w:lineRule="auto"/>
        <w:jc w:val="both"/>
        <w:rPr>
          <w:rFonts w:ascii="Times New Roman" w:hAnsi="Times New Roman" w:cs="Times New Roman"/>
          <w:b/>
          <w:sz w:val="24"/>
          <w:szCs w:val="24"/>
        </w:rPr>
      </w:pPr>
      <w:r w:rsidRPr="006422E5">
        <w:rPr>
          <w:rFonts w:ascii="Times New Roman" w:eastAsia="Times New Roman" w:hAnsi="Times New Roman" w:cs="Times New Roman"/>
          <w:b/>
          <w:sz w:val="24"/>
          <w:szCs w:val="24"/>
        </w:rPr>
        <w:t xml:space="preserve">Az öregség a mi jövőnk - Az idősek helyzete a </w:t>
      </w:r>
      <w:proofErr w:type="spellStart"/>
      <w:r w:rsidRPr="006422E5">
        <w:rPr>
          <w:rFonts w:ascii="Times New Roman" w:eastAsia="Times New Roman" w:hAnsi="Times New Roman" w:cs="Times New Roman"/>
          <w:b/>
          <w:sz w:val="24"/>
          <w:szCs w:val="24"/>
        </w:rPr>
        <w:t>pandémia</w:t>
      </w:r>
      <w:proofErr w:type="spellEnd"/>
      <w:r w:rsidRPr="006422E5">
        <w:rPr>
          <w:rFonts w:ascii="Times New Roman" w:eastAsia="Times New Roman" w:hAnsi="Times New Roman" w:cs="Times New Roman"/>
          <w:b/>
          <w:sz w:val="24"/>
          <w:szCs w:val="24"/>
        </w:rPr>
        <w:t xml:space="preserve"> után</w:t>
      </w:r>
    </w:p>
    <w:p w:rsidR="007A56D3" w:rsidRPr="006422E5" w:rsidRDefault="006E2CA9" w:rsidP="006E2CA9">
      <w:pPr>
        <w:pStyle w:val="Standard"/>
        <w:spacing w:after="0" w:line="360" w:lineRule="auto"/>
        <w:jc w:val="both"/>
        <w:rPr>
          <w:rFonts w:ascii="Times New Roman" w:hAnsi="Times New Roman" w:cs="Times New Roman"/>
          <w:b/>
          <w:sz w:val="24"/>
          <w:szCs w:val="24"/>
        </w:rPr>
      </w:pPr>
      <w:r w:rsidRPr="006422E5">
        <w:rPr>
          <w:rFonts w:ascii="Times New Roman" w:eastAsia="Times New Roman" w:hAnsi="Times New Roman" w:cs="Times New Roman"/>
          <w:b/>
          <w:sz w:val="24"/>
          <w:szCs w:val="24"/>
        </w:rPr>
        <w:t>A Pápai Életvédő Akadémia dokumentuma (részlet)</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Újra kell tervezni bolygónk egészére </w:t>
      </w:r>
      <w:r w:rsidRPr="006422E5">
        <w:rPr>
          <w:rFonts w:ascii="Times New Roman" w:eastAsia="Times New Roman" w:hAnsi="Times New Roman" w:cs="Times New Roman"/>
          <w:sz w:val="24"/>
          <w:szCs w:val="24"/>
        </w:rPr>
        <w:t xml:space="preserve">nézve a fejlődés modelljét. Az emberiség tanító mesterének útját javasoljuk a </w:t>
      </w:r>
      <w:proofErr w:type="spellStart"/>
      <w:r w:rsidRPr="006422E5">
        <w:rPr>
          <w:rFonts w:ascii="Times New Roman" w:eastAsia="Times New Roman" w:hAnsi="Times New Roman" w:cs="Times New Roman"/>
          <w:sz w:val="24"/>
          <w:szCs w:val="24"/>
        </w:rPr>
        <w:t>pandémia</w:t>
      </w:r>
      <w:proofErr w:type="spellEnd"/>
      <w:r w:rsidRPr="006422E5">
        <w:rPr>
          <w:rFonts w:ascii="Times New Roman" w:eastAsia="Times New Roman" w:hAnsi="Times New Roman" w:cs="Times New Roman"/>
          <w:sz w:val="24"/>
          <w:szCs w:val="24"/>
        </w:rPr>
        <w:t xml:space="preserve"> utáni világnak</w:t>
      </w:r>
      <w:r w:rsidRPr="006E2CA9">
        <w:rPr>
          <w:rFonts w:ascii="Times New Roman" w:eastAsia="Times New Roman" w:hAnsi="Times New Roman" w:cs="Times New Roman"/>
          <w:sz w:val="24"/>
          <w:szCs w:val="24"/>
        </w:rPr>
        <w:t>, azoknak az embereknek, akik értéket és reményt keresnek életük számára. A fertőzésben elhunytak jelentős része az idősek közül került ki. A társadalom számos esetben magára hagyta az időseket. Új paradigmára van szükség, amely lehetővé teszi, hogy a társadalom másként gondolkodjék az idősekről.</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2050-ben több mint kétmilliárd 60 éven felüli ember él majd a Földön (ENSZ WHO adatai)</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Az évek gazdagsága olyan kincs, amit érvényre kell juttatnunk és meg kell óvnunk.</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Az idős emberek a családban kaphatnak megfelelő és szerető gondoskodást. Ha elszigeteljük az idős embereket, akkor a fiatalokat is megfosztjuk attól a kapcsolattól, ami gyökereihez fűzi őket és megadhatja azt a bölcsességet, amit az ifjúság magától nem érhet el.</w:t>
      </w:r>
    </w:p>
    <w:p w:rsidR="007A56D3" w:rsidRPr="006E2CA9" w:rsidRDefault="00DD3A33" w:rsidP="006E2CA9">
      <w:pPr>
        <w:pStyle w:val="Standard"/>
        <w:spacing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A</w:t>
      </w:r>
      <w:r w:rsidR="006E2CA9" w:rsidRPr="006E2CA9">
        <w:rPr>
          <w:rFonts w:ascii="Times New Roman" w:eastAsia="Times New Roman" w:hAnsi="Times New Roman" w:cs="Times New Roman"/>
          <w:sz w:val="24"/>
          <w:szCs w:val="24"/>
        </w:rPr>
        <w:t xml:space="preserve"> családok és a szociális intézmények szorosabb együttműködésére </w:t>
      </w:r>
      <w:r>
        <w:rPr>
          <w:rFonts w:ascii="Times New Roman" w:eastAsia="Times New Roman" w:hAnsi="Times New Roman" w:cs="Times New Roman"/>
          <w:sz w:val="24"/>
          <w:szCs w:val="24"/>
        </w:rPr>
        <w:t>van</w:t>
      </w:r>
      <w:r w:rsidRPr="006E2CA9">
        <w:rPr>
          <w:rFonts w:ascii="Times New Roman" w:eastAsia="Times New Roman" w:hAnsi="Times New Roman" w:cs="Times New Roman"/>
          <w:sz w:val="24"/>
          <w:szCs w:val="24"/>
        </w:rPr>
        <w:t xml:space="preserve"> </w:t>
      </w:r>
      <w:r w:rsidR="006E2CA9" w:rsidRPr="006E2CA9">
        <w:rPr>
          <w:rFonts w:ascii="Times New Roman" w:eastAsia="Times New Roman" w:hAnsi="Times New Roman" w:cs="Times New Roman"/>
          <w:sz w:val="24"/>
          <w:szCs w:val="24"/>
        </w:rPr>
        <w:t>szükség, hogy egymást kiegészítsék az idősek gondozásában. Ezen túl a közösségek szolidáris hálózatára is szükség van.</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Az idősek az életről tanítanak, hiszen az öregség lelki távlatot is jelent.</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Kulturális szemléletváltásra van szükség.</w:t>
      </w:r>
    </w:p>
    <w:p w:rsidR="007A56D3" w:rsidRPr="006E2CA9" w:rsidRDefault="006E2CA9" w:rsidP="006E2CA9">
      <w:pPr>
        <w:pStyle w:val="Standard"/>
        <w:spacing w:line="360" w:lineRule="auto"/>
        <w:jc w:val="both"/>
        <w:rPr>
          <w:rFonts w:ascii="Times New Roman" w:hAnsi="Times New Roman" w:cs="Times New Roman"/>
          <w:sz w:val="24"/>
          <w:szCs w:val="24"/>
        </w:rPr>
      </w:pPr>
      <w:r w:rsidRPr="006E2CA9">
        <w:rPr>
          <w:rFonts w:ascii="Times New Roman" w:eastAsia="Times New Roman" w:hAnsi="Times New Roman" w:cs="Times New Roman"/>
          <w:b/>
          <w:sz w:val="24"/>
          <w:szCs w:val="24"/>
        </w:rPr>
        <w:t>Összefoglalás</w:t>
      </w:r>
    </w:p>
    <w:p w:rsidR="007A56D3" w:rsidRPr="006E2CA9" w:rsidRDefault="006E2CA9" w:rsidP="006422E5">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Az idősek számbeli és </w:t>
      </w:r>
      <w:proofErr w:type="spellStart"/>
      <w:r w:rsidRPr="006E2CA9">
        <w:rPr>
          <w:rFonts w:ascii="Times New Roman" w:eastAsia="Times New Roman" w:hAnsi="Times New Roman" w:cs="Times New Roman"/>
          <w:sz w:val="24"/>
          <w:szCs w:val="24"/>
        </w:rPr>
        <w:t>aránybeli</w:t>
      </w:r>
      <w:proofErr w:type="spellEnd"/>
      <w:r w:rsidRPr="006E2CA9">
        <w:rPr>
          <w:rFonts w:ascii="Times New Roman" w:eastAsia="Times New Roman" w:hAnsi="Times New Roman" w:cs="Times New Roman"/>
          <w:sz w:val="24"/>
          <w:szCs w:val="24"/>
        </w:rPr>
        <w:t xml:space="preserve"> növekedése a népességen belül – a szükségszerűen megjelenő problémák mellett – új jelenségekkel is társul.</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Az idős népesség nem alkot homogén csoportot egyetlen társadalmon, kultúrán belül sem. Éppen ezért megközelítése nem lehet egységes, mivel jelen helyzetük és jövőképük is jelentősen eltérő.</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Az idősek szemlélete, életfelfogása, a teljes élet megélése iránti igényük megőrzése más gondolkodási módokat és stratégiákat kíván meg a társadalom nem idős tagjaitól, illetve az idősekkel foglalkozó intézményektől is. Az autonómia, a partnerség, a tisztelet és a minőségi szolgáltatások iránti igény egyre hangsúlyosabbá válik e növekvő demográfiai csoportban, </w:t>
      </w:r>
      <w:r w:rsidRPr="006E2CA9">
        <w:rPr>
          <w:rFonts w:ascii="Times New Roman" w:eastAsia="Times New Roman" w:hAnsi="Times New Roman" w:cs="Times New Roman"/>
          <w:sz w:val="24"/>
          <w:szCs w:val="24"/>
        </w:rPr>
        <w:lastRenderedPageBreak/>
        <w:t>előbb–utóbb kikényszerítve a társadalom magatartásváltozását az idősekkel szemben.</w:t>
      </w:r>
    </w:p>
    <w:p w:rsidR="007A56D3" w:rsidRDefault="006E2CA9" w:rsidP="006E2CA9">
      <w:pPr>
        <w:pStyle w:val="Standard"/>
        <w:spacing w:after="0" w:line="360" w:lineRule="auto"/>
        <w:jc w:val="both"/>
        <w:rPr>
          <w:rFonts w:ascii="Times New Roman" w:eastAsia="Times New Roman" w:hAnsi="Times New Roman" w:cs="Times New Roman"/>
          <w:sz w:val="24"/>
          <w:szCs w:val="24"/>
        </w:rPr>
      </w:pPr>
      <w:r w:rsidRPr="006E2CA9">
        <w:rPr>
          <w:rFonts w:ascii="Times New Roman" w:eastAsia="Times New Roman" w:hAnsi="Times New Roman" w:cs="Times New Roman"/>
          <w:sz w:val="24"/>
          <w:szCs w:val="24"/>
        </w:rPr>
        <w:t>Fontos, hogy az életkor meghosszabbodásából adódó következmények ne problémaként, hanem kihívásként</w:t>
      </w:r>
      <w:r w:rsidR="009551F7">
        <w:rPr>
          <w:rFonts w:ascii="Times New Roman" w:eastAsia="Times New Roman" w:hAnsi="Times New Roman" w:cs="Times New Roman"/>
          <w:sz w:val="24"/>
          <w:szCs w:val="24"/>
        </w:rPr>
        <w:t xml:space="preserve"> </w:t>
      </w:r>
      <w:proofErr w:type="spellStart"/>
      <w:r w:rsidR="009551F7" w:rsidRPr="006E2CA9">
        <w:rPr>
          <w:rFonts w:ascii="Times New Roman" w:eastAsia="Times New Roman" w:hAnsi="Times New Roman" w:cs="Times New Roman"/>
          <w:sz w:val="24"/>
          <w:szCs w:val="24"/>
        </w:rPr>
        <w:t>definiálódjanak</w:t>
      </w:r>
      <w:proofErr w:type="spellEnd"/>
      <w:r w:rsidRPr="006E2CA9">
        <w:rPr>
          <w:rFonts w:ascii="Times New Roman" w:eastAsia="Times New Roman" w:hAnsi="Times New Roman" w:cs="Times New Roman"/>
          <w:sz w:val="24"/>
          <w:szCs w:val="24"/>
        </w:rPr>
        <w:t xml:space="preserve">. </w:t>
      </w:r>
      <w:r w:rsidRPr="006422E5">
        <w:rPr>
          <w:rFonts w:ascii="Times New Roman" w:eastAsia="Times New Roman" w:hAnsi="Times New Roman" w:cs="Times New Roman"/>
          <w:sz w:val="24"/>
          <w:szCs w:val="24"/>
        </w:rPr>
        <w:t xml:space="preserve">Társadalmi, közösségi és egyéni feladatot </w:t>
      </w:r>
      <w:proofErr w:type="gramStart"/>
      <w:r w:rsidRPr="006422E5">
        <w:rPr>
          <w:rFonts w:ascii="Times New Roman" w:eastAsia="Times New Roman" w:hAnsi="Times New Roman" w:cs="Times New Roman"/>
          <w:sz w:val="24"/>
          <w:szCs w:val="24"/>
        </w:rPr>
        <w:t xml:space="preserve">ad </w:t>
      </w:r>
      <w:r w:rsidR="009551F7">
        <w:rPr>
          <w:rFonts w:ascii="Times New Roman" w:eastAsia="Times New Roman" w:hAnsi="Times New Roman" w:cs="Times New Roman"/>
          <w:sz w:val="24"/>
          <w:szCs w:val="24"/>
        </w:rPr>
        <w:t xml:space="preserve"> </w:t>
      </w:r>
      <w:r w:rsidRPr="006E2CA9">
        <w:rPr>
          <w:rFonts w:ascii="Times New Roman" w:eastAsia="Times New Roman" w:hAnsi="Times New Roman" w:cs="Times New Roman"/>
          <w:sz w:val="24"/>
          <w:szCs w:val="24"/>
        </w:rPr>
        <w:t>és</w:t>
      </w:r>
      <w:proofErr w:type="gramEnd"/>
      <w:r w:rsidRPr="006E2CA9">
        <w:rPr>
          <w:rFonts w:ascii="Times New Roman" w:eastAsia="Times New Roman" w:hAnsi="Times New Roman" w:cs="Times New Roman"/>
          <w:sz w:val="24"/>
          <w:szCs w:val="24"/>
        </w:rPr>
        <w:t xml:space="preserve"> felelősségvállalás eredménye lehet, hogy az életkor előrehaladása ne a veszteségek halmozódását jelentse, hanem esélyeket az alkalmazkodásra, változásra, esélyeket új élmények és örömforrások megtalálására.</w:t>
      </w:r>
    </w:p>
    <w:p w:rsidR="00F57CD3" w:rsidRDefault="00F57CD3" w:rsidP="006E2CA9">
      <w:pPr>
        <w:pStyle w:val="Standard"/>
        <w:spacing w:after="0" w:line="360" w:lineRule="auto"/>
        <w:jc w:val="both"/>
        <w:rPr>
          <w:rFonts w:ascii="Times New Roman" w:eastAsia="Times New Roman" w:hAnsi="Times New Roman" w:cs="Times New Roman"/>
          <w:sz w:val="24"/>
          <w:szCs w:val="24"/>
        </w:rPr>
      </w:pPr>
    </w:p>
    <w:p w:rsidR="00F57CD3" w:rsidRPr="006E2CA9" w:rsidRDefault="00F57CD3" w:rsidP="006E2CA9">
      <w:pPr>
        <w:pStyle w:val="Standard"/>
        <w:spacing w:after="0" w:line="360" w:lineRule="auto"/>
        <w:jc w:val="both"/>
        <w:rPr>
          <w:rFonts w:ascii="Times New Roman" w:hAnsi="Times New Roman" w:cs="Times New Roman"/>
          <w:sz w:val="24"/>
          <w:szCs w:val="24"/>
        </w:rPr>
      </w:pPr>
      <w:bookmarkStart w:id="0" w:name="_GoBack"/>
      <w:bookmarkEnd w:id="0"/>
    </w:p>
    <w:p w:rsidR="007A56D3" w:rsidRPr="006E2CA9" w:rsidRDefault="006E2CA9" w:rsidP="006E2CA9">
      <w:pPr>
        <w:pStyle w:val="Standard"/>
        <w:spacing w:line="360" w:lineRule="auto"/>
        <w:jc w:val="both"/>
        <w:rPr>
          <w:rFonts w:ascii="Times New Roman" w:hAnsi="Times New Roman" w:cs="Times New Roman"/>
          <w:sz w:val="24"/>
          <w:szCs w:val="24"/>
        </w:rPr>
      </w:pPr>
      <w:r w:rsidRPr="006E2CA9">
        <w:rPr>
          <w:rFonts w:ascii="Times New Roman" w:eastAsia="Times New Roman" w:hAnsi="Times New Roman" w:cs="Times New Roman"/>
          <w:b/>
          <w:sz w:val="24"/>
          <w:szCs w:val="24"/>
        </w:rPr>
        <w:t>Válogatott irodalom</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Aczél Petra szerk. (2018) </w:t>
      </w:r>
      <w:r w:rsidRPr="006E2CA9">
        <w:rPr>
          <w:rFonts w:ascii="Times New Roman" w:eastAsia="Times New Roman" w:hAnsi="Times New Roman" w:cs="Times New Roman"/>
          <w:i/>
          <w:sz w:val="24"/>
          <w:szCs w:val="24"/>
        </w:rPr>
        <w:t>Bezzeg az én időmben</w:t>
      </w:r>
      <w:r w:rsidRPr="006E2CA9">
        <w:rPr>
          <w:rFonts w:ascii="Times New Roman" w:eastAsia="Times New Roman" w:hAnsi="Times New Roman" w:cs="Times New Roman"/>
          <w:sz w:val="24"/>
          <w:szCs w:val="24"/>
        </w:rPr>
        <w:t>. Kutatási Gyorsjelentés. Budapesti Corvinus Egyetem</w:t>
      </w:r>
    </w:p>
    <w:p w:rsidR="007A56D3" w:rsidRPr="009551F7"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Bangó </w:t>
      </w:r>
      <w:proofErr w:type="gramStart"/>
      <w:r w:rsidRPr="009551F7">
        <w:rPr>
          <w:rFonts w:ascii="Times New Roman" w:eastAsia="Times New Roman" w:hAnsi="Times New Roman" w:cs="Times New Roman"/>
          <w:sz w:val="24"/>
          <w:szCs w:val="24"/>
        </w:rPr>
        <w:t>Jenő</w:t>
      </w:r>
      <w:r w:rsidR="009551F7">
        <w:rPr>
          <w:rFonts w:ascii="Times New Roman" w:eastAsia="Times New Roman" w:hAnsi="Times New Roman" w:cs="Times New Roman"/>
          <w:sz w:val="24"/>
          <w:szCs w:val="24"/>
        </w:rPr>
        <w:t>(</w:t>
      </w:r>
      <w:proofErr w:type="gramEnd"/>
      <w:r w:rsidR="009551F7">
        <w:rPr>
          <w:rFonts w:ascii="Times New Roman" w:eastAsia="Times New Roman" w:hAnsi="Times New Roman" w:cs="Times New Roman"/>
          <w:sz w:val="24"/>
          <w:szCs w:val="24"/>
        </w:rPr>
        <w:t>1996) Az</w:t>
      </w:r>
      <w:r w:rsidRPr="009551F7">
        <w:rPr>
          <w:rFonts w:ascii="Times New Roman" w:eastAsia="Times New Roman" w:hAnsi="Times New Roman" w:cs="Times New Roman"/>
          <w:sz w:val="24"/>
          <w:szCs w:val="24"/>
        </w:rPr>
        <w:t xml:space="preserve"> időskorúak szociológiája in: Bangó Jenő: </w:t>
      </w:r>
      <w:r w:rsidRPr="009551F7">
        <w:rPr>
          <w:rFonts w:ascii="Times New Roman" w:eastAsia="Times New Roman" w:hAnsi="Times New Roman" w:cs="Times New Roman"/>
          <w:i/>
          <w:sz w:val="24"/>
          <w:szCs w:val="24"/>
        </w:rPr>
        <w:t xml:space="preserve">Szociológia a szociális munkában. </w:t>
      </w:r>
      <w:r w:rsidRPr="009551F7">
        <w:rPr>
          <w:rFonts w:ascii="Times New Roman" w:eastAsia="Times New Roman" w:hAnsi="Times New Roman" w:cs="Times New Roman"/>
          <w:sz w:val="24"/>
          <w:szCs w:val="24"/>
        </w:rPr>
        <w:t>Esztergom:</w:t>
      </w:r>
      <w:r w:rsidRPr="009551F7">
        <w:rPr>
          <w:rFonts w:ascii="Times New Roman" w:eastAsia="Times New Roman" w:hAnsi="Times New Roman" w:cs="Times New Roman"/>
          <w:i/>
          <w:sz w:val="24"/>
          <w:szCs w:val="24"/>
        </w:rPr>
        <w:t xml:space="preserve"> </w:t>
      </w:r>
      <w:r w:rsidRPr="009551F7">
        <w:rPr>
          <w:rFonts w:ascii="Times New Roman" w:eastAsia="Times New Roman" w:hAnsi="Times New Roman" w:cs="Times New Roman"/>
          <w:sz w:val="24"/>
          <w:szCs w:val="24"/>
        </w:rPr>
        <w:t>JRKTF, 45-60.</w:t>
      </w:r>
    </w:p>
    <w:p w:rsidR="007A56D3" w:rsidRPr="009551F7" w:rsidRDefault="006E2CA9" w:rsidP="006E2CA9">
      <w:pPr>
        <w:pStyle w:val="Standard"/>
        <w:spacing w:after="0" w:line="360" w:lineRule="auto"/>
        <w:jc w:val="both"/>
        <w:rPr>
          <w:rFonts w:ascii="Times New Roman" w:hAnsi="Times New Roman" w:cs="Times New Roman"/>
          <w:sz w:val="24"/>
          <w:szCs w:val="24"/>
        </w:rPr>
      </w:pPr>
      <w:r w:rsidRPr="009551F7">
        <w:rPr>
          <w:rFonts w:ascii="Times New Roman" w:eastAsia="Times New Roman" w:hAnsi="Times New Roman" w:cs="Times New Roman"/>
          <w:sz w:val="24"/>
          <w:szCs w:val="24"/>
        </w:rPr>
        <w:t xml:space="preserve">Boros Julianna (2017) Egészség időskorban in: Giczi Johanna (szerk.): </w:t>
      </w:r>
      <w:r w:rsidRPr="009551F7">
        <w:rPr>
          <w:rFonts w:ascii="Times New Roman" w:eastAsia="Times New Roman" w:hAnsi="Times New Roman" w:cs="Times New Roman"/>
          <w:i/>
          <w:sz w:val="24"/>
          <w:szCs w:val="24"/>
        </w:rPr>
        <w:t>Ezüstkor, Korosodás és társadalom</w:t>
      </w:r>
      <w:r w:rsidRPr="009551F7">
        <w:rPr>
          <w:rFonts w:ascii="Times New Roman" w:eastAsia="Times New Roman" w:hAnsi="Times New Roman" w:cs="Times New Roman"/>
          <w:sz w:val="24"/>
          <w:szCs w:val="24"/>
        </w:rPr>
        <w:t xml:space="preserve"> Konferenciakötet. KSH 2017. 35-51.</w:t>
      </w:r>
    </w:p>
    <w:p w:rsidR="007A56D3" w:rsidRPr="006E2CA9" w:rsidRDefault="006E2CA9" w:rsidP="006E2CA9">
      <w:pPr>
        <w:pStyle w:val="Standard"/>
        <w:spacing w:after="0" w:line="360" w:lineRule="auto"/>
        <w:jc w:val="both"/>
        <w:rPr>
          <w:rFonts w:ascii="Times New Roman" w:hAnsi="Times New Roman" w:cs="Times New Roman"/>
          <w:sz w:val="24"/>
          <w:szCs w:val="24"/>
        </w:rPr>
      </w:pPr>
      <w:proofErr w:type="spellStart"/>
      <w:r w:rsidRPr="009551F7">
        <w:rPr>
          <w:rFonts w:ascii="Times New Roman" w:eastAsia="Times New Roman" w:hAnsi="Times New Roman" w:cs="Times New Roman"/>
          <w:sz w:val="24"/>
          <w:szCs w:val="24"/>
        </w:rPr>
        <w:t>Brettner</w:t>
      </w:r>
      <w:proofErr w:type="spellEnd"/>
      <w:r w:rsidRPr="009551F7">
        <w:rPr>
          <w:rFonts w:ascii="Times New Roman" w:eastAsia="Times New Roman" w:hAnsi="Times New Roman" w:cs="Times New Roman"/>
          <w:sz w:val="24"/>
          <w:szCs w:val="24"/>
        </w:rPr>
        <w:t xml:space="preserve"> Zsuzsánna</w:t>
      </w:r>
      <w:r w:rsidR="009551F7">
        <w:rPr>
          <w:rFonts w:ascii="Times New Roman" w:eastAsia="Times New Roman" w:hAnsi="Times New Roman" w:cs="Times New Roman"/>
          <w:sz w:val="24"/>
          <w:szCs w:val="24"/>
        </w:rPr>
        <w:t xml:space="preserve"> (2017)</w:t>
      </w:r>
      <w:r w:rsidRPr="009551F7">
        <w:rPr>
          <w:rFonts w:ascii="Times New Roman" w:eastAsia="Times New Roman" w:hAnsi="Times New Roman" w:cs="Times New Roman"/>
          <w:sz w:val="24"/>
          <w:szCs w:val="24"/>
        </w:rPr>
        <w:t xml:space="preserve"> </w:t>
      </w:r>
      <w:r w:rsidRPr="009551F7">
        <w:rPr>
          <w:rFonts w:ascii="Times New Roman" w:eastAsia="Times New Roman" w:hAnsi="Times New Roman" w:cs="Times New Roman"/>
          <w:i/>
          <w:sz w:val="24"/>
          <w:szCs w:val="24"/>
        </w:rPr>
        <w:t>A 21</w:t>
      </w:r>
      <w:r w:rsidRPr="006E2CA9">
        <w:rPr>
          <w:rFonts w:ascii="Times New Roman" w:eastAsia="Times New Roman" w:hAnsi="Times New Roman" w:cs="Times New Roman"/>
          <w:i/>
          <w:sz w:val="24"/>
          <w:szCs w:val="24"/>
        </w:rPr>
        <w:t>. század idős generációja</w:t>
      </w:r>
    </w:p>
    <w:p w:rsidR="007A56D3" w:rsidRPr="006E2CA9" w:rsidRDefault="006E2CA9" w:rsidP="006E2CA9">
      <w:pPr>
        <w:pStyle w:val="Standard"/>
        <w:spacing w:after="0" w:line="360" w:lineRule="auto"/>
        <w:jc w:val="both"/>
        <w:rPr>
          <w:rFonts w:ascii="Times New Roman" w:hAnsi="Times New Roman" w:cs="Times New Roman"/>
          <w:sz w:val="24"/>
          <w:szCs w:val="24"/>
        </w:rPr>
      </w:pPr>
      <w:proofErr w:type="spellStart"/>
      <w:r w:rsidRPr="006E2CA9">
        <w:rPr>
          <w:rFonts w:ascii="Times New Roman" w:eastAsia="Times New Roman" w:hAnsi="Times New Roman" w:cs="Times New Roman"/>
          <w:sz w:val="24"/>
          <w:szCs w:val="24"/>
        </w:rPr>
        <w:t>Covey</w:t>
      </w:r>
      <w:proofErr w:type="spellEnd"/>
      <w:r w:rsidRPr="006E2CA9">
        <w:rPr>
          <w:rFonts w:ascii="Times New Roman" w:eastAsia="Times New Roman" w:hAnsi="Times New Roman" w:cs="Times New Roman"/>
          <w:sz w:val="24"/>
          <w:szCs w:val="24"/>
        </w:rPr>
        <w:t xml:space="preserve">, Stephen R. (2010) </w:t>
      </w:r>
      <w:r w:rsidRPr="006E2CA9">
        <w:rPr>
          <w:rFonts w:ascii="Times New Roman" w:eastAsia="Times New Roman" w:hAnsi="Times New Roman" w:cs="Times New Roman"/>
          <w:i/>
          <w:sz w:val="24"/>
          <w:szCs w:val="24"/>
        </w:rPr>
        <w:t>A kiemelten sikeres ember 7 szokása.</w:t>
      </w:r>
      <w:r w:rsidRPr="006E2CA9">
        <w:rPr>
          <w:rFonts w:ascii="Times New Roman" w:eastAsia="Times New Roman" w:hAnsi="Times New Roman" w:cs="Times New Roman"/>
          <w:sz w:val="24"/>
          <w:szCs w:val="24"/>
        </w:rPr>
        <w:t xml:space="preserve"> Budapest: Bagolyvár Kiadó</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Daróczi Etelka, </w:t>
      </w:r>
      <w:proofErr w:type="spellStart"/>
      <w:r w:rsidRPr="006E2CA9">
        <w:rPr>
          <w:rFonts w:ascii="Times New Roman" w:eastAsia="Times New Roman" w:hAnsi="Times New Roman" w:cs="Times New Roman"/>
          <w:sz w:val="24"/>
          <w:szCs w:val="24"/>
        </w:rPr>
        <w:t>Spéder</w:t>
      </w:r>
      <w:proofErr w:type="spellEnd"/>
      <w:r w:rsidRPr="006E2CA9">
        <w:rPr>
          <w:rFonts w:ascii="Times New Roman" w:eastAsia="Times New Roman" w:hAnsi="Times New Roman" w:cs="Times New Roman"/>
          <w:sz w:val="24"/>
          <w:szCs w:val="24"/>
        </w:rPr>
        <w:t xml:space="preserve"> Zsolt (2000) </w:t>
      </w:r>
      <w:r w:rsidRPr="006E2CA9">
        <w:rPr>
          <w:rFonts w:ascii="Times New Roman" w:eastAsia="Times New Roman" w:hAnsi="Times New Roman" w:cs="Times New Roman"/>
          <w:i/>
          <w:sz w:val="24"/>
          <w:szCs w:val="24"/>
        </w:rPr>
        <w:t xml:space="preserve">A </w:t>
      </w:r>
      <w:proofErr w:type="spellStart"/>
      <w:r w:rsidRPr="006E2CA9">
        <w:rPr>
          <w:rFonts w:ascii="Times New Roman" w:eastAsia="Times New Roman" w:hAnsi="Times New Roman" w:cs="Times New Roman"/>
          <w:i/>
          <w:sz w:val="24"/>
          <w:szCs w:val="24"/>
        </w:rPr>
        <w:t>korfa</w:t>
      </w:r>
      <w:proofErr w:type="spellEnd"/>
      <w:r w:rsidRPr="006E2CA9">
        <w:rPr>
          <w:rFonts w:ascii="Times New Roman" w:eastAsia="Times New Roman" w:hAnsi="Times New Roman" w:cs="Times New Roman"/>
          <w:i/>
          <w:sz w:val="24"/>
          <w:szCs w:val="24"/>
        </w:rPr>
        <w:t xml:space="preserve"> tetején: az idősek helyzete Magyarországon</w:t>
      </w:r>
      <w:r w:rsidRPr="006E2CA9">
        <w:rPr>
          <w:rFonts w:ascii="Times New Roman" w:eastAsia="Times New Roman" w:hAnsi="Times New Roman" w:cs="Times New Roman"/>
          <w:sz w:val="24"/>
          <w:szCs w:val="24"/>
        </w:rPr>
        <w:t>. KSH NKI Kutatási jelentések 64., 131-152 o.</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European Unió (2017) </w:t>
      </w:r>
      <w:r w:rsidRPr="006E2CA9">
        <w:rPr>
          <w:rFonts w:ascii="Times New Roman" w:eastAsia="Times New Roman" w:hAnsi="Times New Roman" w:cs="Times New Roman"/>
          <w:i/>
          <w:sz w:val="24"/>
          <w:szCs w:val="24"/>
        </w:rPr>
        <w:t xml:space="preserve">The 2018 </w:t>
      </w:r>
      <w:proofErr w:type="spellStart"/>
      <w:r w:rsidRPr="006E2CA9">
        <w:rPr>
          <w:rFonts w:ascii="Times New Roman" w:eastAsia="Times New Roman" w:hAnsi="Times New Roman" w:cs="Times New Roman"/>
          <w:i/>
          <w:sz w:val="24"/>
          <w:szCs w:val="24"/>
        </w:rPr>
        <w:t>Ageing</w:t>
      </w:r>
      <w:proofErr w:type="spellEnd"/>
      <w:r w:rsidRPr="006E2CA9">
        <w:rPr>
          <w:rFonts w:ascii="Times New Roman" w:eastAsia="Times New Roman" w:hAnsi="Times New Roman" w:cs="Times New Roman"/>
          <w:i/>
          <w:sz w:val="24"/>
          <w:szCs w:val="24"/>
        </w:rPr>
        <w:t xml:space="preserve"> </w:t>
      </w:r>
      <w:proofErr w:type="spellStart"/>
      <w:r w:rsidRPr="006E2CA9">
        <w:rPr>
          <w:rFonts w:ascii="Times New Roman" w:eastAsia="Times New Roman" w:hAnsi="Times New Roman" w:cs="Times New Roman"/>
          <w:i/>
          <w:sz w:val="24"/>
          <w:szCs w:val="24"/>
        </w:rPr>
        <w:t>Report</w:t>
      </w:r>
      <w:proofErr w:type="spellEnd"/>
      <w:r w:rsidRPr="006E2CA9">
        <w:rPr>
          <w:rFonts w:ascii="Times New Roman" w:eastAsia="Times New Roman" w:hAnsi="Times New Roman" w:cs="Times New Roman"/>
          <w:i/>
          <w:sz w:val="24"/>
          <w:szCs w:val="24"/>
        </w:rPr>
        <w:t xml:space="preserve">, </w:t>
      </w:r>
      <w:proofErr w:type="spellStart"/>
      <w:r w:rsidRPr="006E2CA9">
        <w:rPr>
          <w:rFonts w:ascii="Times New Roman" w:eastAsia="Times New Roman" w:hAnsi="Times New Roman" w:cs="Times New Roman"/>
          <w:i/>
          <w:sz w:val="24"/>
          <w:szCs w:val="24"/>
        </w:rPr>
        <w:t>Underleying</w:t>
      </w:r>
      <w:proofErr w:type="spellEnd"/>
      <w:r w:rsidRPr="006E2CA9">
        <w:rPr>
          <w:rFonts w:ascii="Times New Roman" w:eastAsia="Times New Roman" w:hAnsi="Times New Roman" w:cs="Times New Roman"/>
          <w:i/>
          <w:sz w:val="24"/>
          <w:szCs w:val="24"/>
        </w:rPr>
        <w:t xml:space="preserve"> </w:t>
      </w:r>
      <w:proofErr w:type="spellStart"/>
      <w:r w:rsidRPr="006E2CA9">
        <w:rPr>
          <w:rFonts w:ascii="Times New Roman" w:eastAsia="Times New Roman" w:hAnsi="Times New Roman" w:cs="Times New Roman"/>
          <w:i/>
          <w:sz w:val="24"/>
          <w:szCs w:val="24"/>
        </w:rPr>
        <w:t>Assemptions</w:t>
      </w:r>
      <w:proofErr w:type="spellEnd"/>
      <w:r w:rsidRPr="006E2CA9">
        <w:rPr>
          <w:rFonts w:ascii="Times New Roman" w:eastAsia="Times New Roman" w:hAnsi="Times New Roman" w:cs="Times New Roman"/>
          <w:sz w:val="24"/>
          <w:szCs w:val="24"/>
        </w:rPr>
        <w:t>, EEIP 065</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European </w:t>
      </w:r>
      <w:proofErr w:type="spellStart"/>
      <w:r w:rsidRPr="006E2CA9">
        <w:rPr>
          <w:rFonts w:ascii="Times New Roman" w:eastAsia="Times New Roman" w:hAnsi="Times New Roman" w:cs="Times New Roman"/>
          <w:sz w:val="24"/>
          <w:szCs w:val="24"/>
        </w:rPr>
        <w:t>Social</w:t>
      </w:r>
      <w:proofErr w:type="spellEnd"/>
      <w:r w:rsidRPr="006E2CA9">
        <w:rPr>
          <w:rFonts w:ascii="Times New Roman" w:eastAsia="Times New Roman" w:hAnsi="Times New Roman" w:cs="Times New Roman"/>
          <w:sz w:val="24"/>
          <w:szCs w:val="24"/>
        </w:rPr>
        <w:t xml:space="preserve"> </w:t>
      </w:r>
      <w:proofErr w:type="spellStart"/>
      <w:r w:rsidRPr="006E2CA9">
        <w:rPr>
          <w:rFonts w:ascii="Times New Roman" w:eastAsia="Times New Roman" w:hAnsi="Times New Roman" w:cs="Times New Roman"/>
          <w:sz w:val="24"/>
          <w:szCs w:val="24"/>
        </w:rPr>
        <w:t>Survey</w:t>
      </w:r>
      <w:proofErr w:type="spellEnd"/>
      <w:r w:rsidRPr="006E2CA9">
        <w:rPr>
          <w:rFonts w:ascii="Times New Roman" w:eastAsia="Times New Roman" w:hAnsi="Times New Roman" w:cs="Times New Roman"/>
          <w:sz w:val="24"/>
          <w:szCs w:val="24"/>
        </w:rPr>
        <w:t xml:space="preserve"> (ESS) 2008-as felvétele</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European </w:t>
      </w:r>
      <w:proofErr w:type="spellStart"/>
      <w:r w:rsidRPr="006E2CA9">
        <w:rPr>
          <w:rFonts w:ascii="Times New Roman" w:eastAsia="Times New Roman" w:hAnsi="Times New Roman" w:cs="Times New Roman"/>
          <w:sz w:val="24"/>
          <w:szCs w:val="24"/>
        </w:rPr>
        <w:t>statistics</w:t>
      </w:r>
      <w:proofErr w:type="spellEnd"/>
      <w:r w:rsidRPr="006E2CA9">
        <w:rPr>
          <w:rFonts w:ascii="Times New Roman" w:eastAsia="Times New Roman" w:hAnsi="Times New Roman" w:cs="Times New Roman"/>
          <w:sz w:val="24"/>
          <w:szCs w:val="24"/>
        </w:rPr>
        <w:t xml:space="preserve"> </w:t>
      </w:r>
      <w:proofErr w:type="spellStart"/>
      <w:r w:rsidRPr="006E2CA9">
        <w:rPr>
          <w:rFonts w:ascii="Times New Roman" w:eastAsia="Times New Roman" w:hAnsi="Times New Roman" w:cs="Times New Roman"/>
          <w:sz w:val="24"/>
          <w:szCs w:val="24"/>
        </w:rPr>
        <w:t>explained</w:t>
      </w:r>
      <w:proofErr w:type="spellEnd"/>
      <w:r w:rsidRPr="006E2CA9">
        <w:rPr>
          <w:rFonts w:ascii="Times New Roman" w:eastAsia="Times New Roman" w:hAnsi="Times New Roman" w:cs="Times New Roman"/>
          <w:sz w:val="24"/>
          <w:szCs w:val="24"/>
        </w:rPr>
        <w:t xml:space="preserve">. </w:t>
      </w:r>
      <w:proofErr w:type="spellStart"/>
      <w:r w:rsidRPr="006E2CA9">
        <w:rPr>
          <w:rFonts w:ascii="Times New Roman" w:eastAsia="Times New Roman" w:hAnsi="Times New Roman" w:cs="Times New Roman"/>
          <w:sz w:val="24"/>
          <w:szCs w:val="24"/>
        </w:rPr>
        <w:t>Healthy</w:t>
      </w:r>
      <w:proofErr w:type="spellEnd"/>
      <w:r w:rsidRPr="006E2CA9">
        <w:rPr>
          <w:rFonts w:ascii="Times New Roman" w:eastAsia="Times New Roman" w:hAnsi="Times New Roman" w:cs="Times New Roman"/>
          <w:sz w:val="24"/>
          <w:szCs w:val="24"/>
        </w:rPr>
        <w:t xml:space="preserve"> Life </w:t>
      </w:r>
      <w:proofErr w:type="spellStart"/>
      <w:r w:rsidRPr="006E2CA9">
        <w:rPr>
          <w:rFonts w:ascii="Times New Roman" w:eastAsia="Times New Roman" w:hAnsi="Times New Roman" w:cs="Times New Roman"/>
          <w:sz w:val="24"/>
          <w:szCs w:val="24"/>
        </w:rPr>
        <w:t>years</w:t>
      </w:r>
      <w:proofErr w:type="spellEnd"/>
      <w:r w:rsidRPr="006E2CA9">
        <w:rPr>
          <w:rFonts w:ascii="Times New Roman" w:eastAsia="Times New Roman" w:hAnsi="Times New Roman" w:cs="Times New Roman"/>
          <w:sz w:val="24"/>
          <w:szCs w:val="24"/>
        </w:rPr>
        <w:t xml:space="preserve">, Eurostat </w:t>
      </w:r>
      <w:proofErr w:type="spellStart"/>
      <w:r w:rsidRPr="006E2CA9">
        <w:rPr>
          <w:rFonts w:ascii="Times New Roman" w:eastAsia="Times New Roman" w:hAnsi="Times New Roman" w:cs="Times New Roman"/>
          <w:sz w:val="24"/>
          <w:szCs w:val="24"/>
        </w:rPr>
        <w:t>Information</w:t>
      </w:r>
      <w:proofErr w:type="spellEnd"/>
      <w:r w:rsidRPr="006E2CA9">
        <w:rPr>
          <w:rFonts w:ascii="Times New Roman" w:eastAsia="Times New Roman" w:hAnsi="Times New Roman" w:cs="Times New Roman"/>
          <w:sz w:val="24"/>
          <w:szCs w:val="24"/>
        </w:rPr>
        <w:t xml:space="preserve"> 2015.</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Eurostat </w:t>
      </w:r>
      <w:proofErr w:type="spellStart"/>
      <w:r w:rsidRPr="006E2CA9">
        <w:rPr>
          <w:rFonts w:ascii="Times New Roman" w:eastAsia="Times New Roman" w:hAnsi="Times New Roman" w:cs="Times New Roman"/>
          <w:sz w:val="24"/>
          <w:szCs w:val="24"/>
        </w:rPr>
        <w:t>Demography</w:t>
      </w:r>
      <w:proofErr w:type="spellEnd"/>
      <w:r w:rsidRPr="006E2CA9">
        <w:rPr>
          <w:rFonts w:ascii="Times New Roman" w:eastAsia="Times New Roman" w:hAnsi="Times New Roman" w:cs="Times New Roman"/>
          <w:sz w:val="24"/>
          <w:szCs w:val="24"/>
        </w:rPr>
        <w:t xml:space="preserve"> </w:t>
      </w:r>
      <w:proofErr w:type="spellStart"/>
      <w:r w:rsidRPr="006E2CA9">
        <w:rPr>
          <w:rFonts w:ascii="Times New Roman" w:eastAsia="Times New Roman" w:hAnsi="Times New Roman" w:cs="Times New Roman"/>
          <w:sz w:val="24"/>
          <w:szCs w:val="24"/>
        </w:rPr>
        <w:t>Report</w:t>
      </w:r>
      <w:proofErr w:type="spellEnd"/>
      <w:r w:rsidRPr="006E2CA9">
        <w:rPr>
          <w:rFonts w:ascii="Times New Roman" w:eastAsia="Times New Roman" w:hAnsi="Times New Roman" w:cs="Times New Roman"/>
          <w:sz w:val="24"/>
          <w:szCs w:val="24"/>
        </w:rPr>
        <w:t xml:space="preserve"> – 2015 </w:t>
      </w:r>
      <w:proofErr w:type="spellStart"/>
      <w:r w:rsidRPr="006E2CA9">
        <w:rPr>
          <w:rFonts w:ascii="Times New Roman" w:eastAsia="Times New Roman" w:hAnsi="Times New Roman" w:cs="Times New Roman"/>
          <w:sz w:val="24"/>
          <w:szCs w:val="24"/>
        </w:rPr>
        <w:t>addition</w:t>
      </w:r>
      <w:proofErr w:type="spellEnd"/>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Farkas Péter (2014) </w:t>
      </w:r>
      <w:r w:rsidRPr="006E2CA9">
        <w:rPr>
          <w:rFonts w:ascii="Times New Roman" w:eastAsia="Times New Roman" w:hAnsi="Times New Roman" w:cs="Times New Roman"/>
          <w:i/>
          <w:sz w:val="24"/>
          <w:szCs w:val="24"/>
        </w:rPr>
        <w:t>A szeretet közössége</w:t>
      </w:r>
      <w:r w:rsidRPr="006E2CA9">
        <w:rPr>
          <w:rFonts w:ascii="Times New Roman" w:eastAsia="Times New Roman" w:hAnsi="Times New Roman" w:cs="Times New Roman"/>
          <w:sz w:val="24"/>
          <w:szCs w:val="24"/>
        </w:rPr>
        <w:t xml:space="preserve">. Budapest: </w:t>
      </w:r>
      <w:proofErr w:type="spellStart"/>
      <w:r w:rsidRPr="006E2CA9">
        <w:rPr>
          <w:rFonts w:ascii="Times New Roman" w:eastAsia="Times New Roman" w:hAnsi="Times New Roman" w:cs="Times New Roman"/>
          <w:sz w:val="24"/>
          <w:szCs w:val="24"/>
        </w:rPr>
        <w:t>L’Harmattan</w:t>
      </w:r>
      <w:proofErr w:type="spellEnd"/>
      <w:r w:rsidRPr="006E2CA9">
        <w:rPr>
          <w:rFonts w:ascii="Times New Roman" w:eastAsia="Times New Roman" w:hAnsi="Times New Roman" w:cs="Times New Roman"/>
          <w:sz w:val="24"/>
          <w:szCs w:val="24"/>
        </w:rPr>
        <w:t xml:space="preserve"> Kiadó. 87 – 92.</w:t>
      </w:r>
    </w:p>
    <w:p w:rsidR="007A56D3" w:rsidRPr="006E2CA9" w:rsidRDefault="006E2CA9" w:rsidP="006E2CA9">
      <w:pPr>
        <w:pStyle w:val="Standard"/>
        <w:spacing w:after="0" w:line="360" w:lineRule="auto"/>
        <w:jc w:val="both"/>
        <w:rPr>
          <w:rFonts w:ascii="Times New Roman" w:hAnsi="Times New Roman" w:cs="Times New Roman"/>
          <w:sz w:val="24"/>
          <w:szCs w:val="24"/>
        </w:rPr>
      </w:pPr>
      <w:proofErr w:type="spellStart"/>
      <w:r w:rsidRPr="006E2CA9">
        <w:rPr>
          <w:rFonts w:ascii="Times New Roman" w:eastAsia="Times New Roman" w:hAnsi="Times New Roman" w:cs="Times New Roman"/>
          <w:sz w:val="24"/>
          <w:szCs w:val="24"/>
        </w:rPr>
        <w:t>Füzessy</w:t>
      </w:r>
      <w:proofErr w:type="spellEnd"/>
      <w:r w:rsidRPr="006E2CA9">
        <w:rPr>
          <w:rFonts w:ascii="Times New Roman" w:eastAsia="Times New Roman" w:hAnsi="Times New Roman" w:cs="Times New Roman"/>
          <w:sz w:val="24"/>
          <w:szCs w:val="24"/>
        </w:rPr>
        <w:t xml:space="preserve"> Zsuzsanna, Törőcsik Márta, </w:t>
      </w:r>
      <w:proofErr w:type="spellStart"/>
      <w:r w:rsidRPr="006E2CA9">
        <w:rPr>
          <w:rFonts w:ascii="Times New Roman" w:eastAsia="Times New Roman" w:hAnsi="Times New Roman" w:cs="Times New Roman"/>
          <w:sz w:val="24"/>
          <w:szCs w:val="24"/>
        </w:rPr>
        <w:t>Lampek</w:t>
      </w:r>
      <w:proofErr w:type="spellEnd"/>
      <w:r w:rsidRPr="006E2CA9">
        <w:rPr>
          <w:rFonts w:ascii="Times New Roman" w:eastAsia="Times New Roman" w:hAnsi="Times New Roman" w:cs="Times New Roman"/>
          <w:sz w:val="24"/>
          <w:szCs w:val="24"/>
        </w:rPr>
        <w:t xml:space="preserve"> Kinga (2013) Az időskor egészségszociológiája: tények és trendek.</w:t>
      </w:r>
      <w:r w:rsidRPr="006E2CA9">
        <w:rPr>
          <w:rFonts w:ascii="Times New Roman" w:eastAsia="Times New Roman" w:hAnsi="Times New Roman" w:cs="Times New Roman"/>
          <w:i/>
          <w:sz w:val="24"/>
          <w:szCs w:val="24"/>
        </w:rPr>
        <w:t xml:space="preserve"> </w:t>
      </w:r>
      <w:r w:rsidRPr="006E2CA9">
        <w:rPr>
          <w:rFonts w:ascii="Times New Roman" w:eastAsia="Times New Roman" w:hAnsi="Times New Roman" w:cs="Times New Roman"/>
          <w:sz w:val="24"/>
          <w:szCs w:val="24"/>
        </w:rPr>
        <w:t>in: Kállai I.</w:t>
      </w:r>
      <w:proofErr w:type="gramStart"/>
      <w:r w:rsidRPr="006E2CA9">
        <w:rPr>
          <w:rFonts w:ascii="Times New Roman" w:eastAsia="Times New Roman" w:hAnsi="Times New Roman" w:cs="Times New Roman"/>
          <w:sz w:val="24"/>
          <w:szCs w:val="24"/>
        </w:rPr>
        <w:t>,  Kaszás</w:t>
      </w:r>
      <w:proofErr w:type="gramEnd"/>
      <w:r w:rsidRPr="006E2CA9">
        <w:rPr>
          <w:rFonts w:ascii="Times New Roman" w:eastAsia="Times New Roman" w:hAnsi="Times New Roman" w:cs="Times New Roman"/>
          <w:sz w:val="24"/>
          <w:szCs w:val="24"/>
        </w:rPr>
        <w:t xml:space="preserve"> B., </w:t>
      </w:r>
      <w:proofErr w:type="spellStart"/>
      <w:r w:rsidRPr="006E2CA9">
        <w:rPr>
          <w:rFonts w:ascii="Times New Roman" w:eastAsia="Times New Roman" w:hAnsi="Times New Roman" w:cs="Times New Roman"/>
          <w:sz w:val="24"/>
          <w:szCs w:val="24"/>
        </w:rPr>
        <w:t>Tringer</w:t>
      </w:r>
      <w:proofErr w:type="spellEnd"/>
      <w:r w:rsidRPr="006E2CA9">
        <w:rPr>
          <w:rFonts w:ascii="Times New Roman" w:eastAsia="Times New Roman" w:hAnsi="Times New Roman" w:cs="Times New Roman"/>
          <w:sz w:val="24"/>
          <w:szCs w:val="24"/>
        </w:rPr>
        <w:t xml:space="preserve"> L. (szerk.): </w:t>
      </w:r>
      <w:r w:rsidRPr="006E2CA9">
        <w:rPr>
          <w:rFonts w:ascii="Times New Roman" w:eastAsia="Times New Roman" w:hAnsi="Times New Roman" w:cs="Times New Roman"/>
          <w:i/>
          <w:sz w:val="24"/>
          <w:szCs w:val="24"/>
        </w:rPr>
        <w:t xml:space="preserve">Az időskor egészségpszichológiája. </w:t>
      </w:r>
      <w:r w:rsidRPr="006E2CA9">
        <w:rPr>
          <w:rFonts w:ascii="Times New Roman" w:eastAsia="Times New Roman" w:hAnsi="Times New Roman" w:cs="Times New Roman"/>
          <w:sz w:val="24"/>
          <w:szCs w:val="24"/>
        </w:rPr>
        <w:t>Budapest: Medicina Könyvkiadó 68 – 83.</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Gál Róbert </w:t>
      </w:r>
      <w:proofErr w:type="spellStart"/>
      <w:r w:rsidRPr="006E2CA9">
        <w:rPr>
          <w:rFonts w:ascii="Times New Roman" w:eastAsia="Times New Roman" w:hAnsi="Times New Roman" w:cs="Times New Roman"/>
          <w:sz w:val="24"/>
          <w:szCs w:val="24"/>
        </w:rPr>
        <w:t>Iván</w:t>
      </w:r>
      <w:proofErr w:type="gramStart"/>
      <w:r w:rsidRPr="006E2CA9">
        <w:rPr>
          <w:rFonts w:ascii="Times New Roman" w:eastAsia="Times New Roman" w:hAnsi="Times New Roman" w:cs="Times New Roman"/>
          <w:sz w:val="24"/>
          <w:szCs w:val="24"/>
        </w:rPr>
        <w:t>,Varga</w:t>
      </w:r>
      <w:proofErr w:type="spellEnd"/>
      <w:proofErr w:type="gramEnd"/>
      <w:r w:rsidRPr="006E2CA9">
        <w:rPr>
          <w:rFonts w:ascii="Times New Roman" w:eastAsia="Times New Roman" w:hAnsi="Times New Roman" w:cs="Times New Roman"/>
          <w:sz w:val="24"/>
          <w:szCs w:val="24"/>
        </w:rPr>
        <w:t xml:space="preserve"> Lili (2015) Generációk közötti erőforrás-átcsoportosítás in: Monostori I.,</w:t>
      </w:r>
      <w:proofErr w:type="spellStart"/>
      <w:r w:rsidRPr="006E2CA9">
        <w:rPr>
          <w:rFonts w:ascii="Times New Roman" w:eastAsia="Times New Roman" w:hAnsi="Times New Roman" w:cs="Times New Roman"/>
          <w:sz w:val="24"/>
          <w:szCs w:val="24"/>
        </w:rPr>
        <w:t>Spéder</w:t>
      </w:r>
      <w:proofErr w:type="spellEnd"/>
      <w:r w:rsidRPr="006E2CA9">
        <w:rPr>
          <w:rFonts w:ascii="Times New Roman" w:eastAsia="Times New Roman" w:hAnsi="Times New Roman" w:cs="Times New Roman"/>
          <w:sz w:val="24"/>
          <w:szCs w:val="24"/>
        </w:rPr>
        <w:t xml:space="preserve"> </w:t>
      </w:r>
      <w:proofErr w:type="spellStart"/>
      <w:r w:rsidRPr="006E2CA9">
        <w:rPr>
          <w:rFonts w:ascii="Times New Roman" w:eastAsia="Times New Roman" w:hAnsi="Times New Roman" w:cs="Times New Roman"/>
          <w:sz w:val="24"/>
          <w:szCs w:val="24"/>
        </w:rPr>
        <w:t>Zs</w:t>
      </w:r>
      <w:proofErr w:type="spellEnd"/>
      <w:r w:rsidRPr="006E2CA9">
        <w:rPr>
          <w:rFonts w:ascii="Times New Roman" w:eastAsia="Times New Roman" w:hAnsi="Times New Roman" w:cs="Times New Roman"/>
          <w:sz w:val="24"/>
          <w:szCs w:val="24"/>
        </w:rPr>
        <w:t>. :</w:t>
      </w:r>
      <w:r w:rsidRPr="006E2CA9">
        <w:rPr>
          <w:rFonts w:ascii="Times New Roman" w:eastAsia="Times New Roman" w:hAnsi="Times New Roman" w:cs="Times New Roman"/>
          <w:i/>
          <w:sz w:val="24"/>
          <w:szCs w:val="24"/>
        </w:rPr>
        <w:t>Demográfiai portré 2015.</w:t>
      </w:r>
      <w:r w:rsidRPr="006E2CA9">
        <w:rPr>
          <w:rFonts w:ascii="Times New Roman" w:eastAsia="Times New Roman" w:hAnsi="Times New Roman" w:cs="Times New Roman"/>
          <w:sz w:val="24"/>
          <w:szCs w:val="24"/>
        </w:rPr>
        <w:t>, KSH NKI, 135 -151.</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Giczi Johanna (szerk.) (2017) </w:t>
      </w:r>
      <w:r w:rsidRPr="006E2CA9">
        <w:rPr>
          <w:rFonts w:ascii="Times New Roman" w:eastAsia="Times New Roman" w:hAnsi="Times New Roman" w:cs="Times New Roman"/>
          <w:i/>
          <w:sz w:val="24"/>
          <w:szCs w:val="24"/>
        </w:rPr>
        <w:t>Ezüstkor: Korosodás és társadalom</w:t>
      </w:r>
      <w:r w:rsidRPr="006E2CA9">
        <w:rPr>
          <w:rFonts w:ascii="Times New Roman" w:eastAsia="Times New Roman" w:hAnsi="Times New Roman" w:cs="Times New Roman"/>
          <w:sz w:val="24"/>
          <w:szCs w:val="24"/>
        </w:rPr>
        <w:t>. KSH Konferenciakötet</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Gyarmati Andrea (2011) </w:t>
      </w:r>
      <w:r w:rsidRPr="006E2CA9">
        <w:rPr>
          <w:rFonts w:ascii="Times New Roman" w:eastAsia="Times New Roman" w:hAnsi="Times New Roman" w:cs="Times New Roman"/>
          <w:i/>
          <w:sz w:val="24"/>
          <w:szCs w:val="24"/>
        </w:rPr>
        <w:t>Nagyszülők és unokák</w:t>
      </w:r>
      <w:r w:rsidRPr="006E2CA9">
        <w:rPr>
          <w:rFonts w:ascii="Times New Roman" w:eastAsia="Times New Roman" w:hAnsi="Times New Roman" w:cs="Times New Roman"/>
          <w:sz w:val="24"/>
          <w:szCs w:val="24"/>
        </w:rPr>
        <w:t>. Kapocs X. /4.</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Gyarmati Andrea (2015) </w:t>
      </w:r>
      <w:r w:rsidRPr="006E2CA9">
        <w:rPr>
          <w:rFonts w:ascii="Times New Roman" w:eastAsia="Times New Roman" w:hAnsi="Times New Roman" w:cs="Times New Roman"/>
          <w:i/>
          <w:sz w:val="24"/>
          <w:szCs w:val="24"/>
        </w:rPr>
        <w:t>Nagyszülők és unokák – A nagyszülőktől az unokák felé irányuló gondozási transzferek jellege és változása.</w:t>
      </w:r>
      <w:r w:rsidRPr="006E2CA9">
        <w:rPr>
          <w:rFonts w:ascii="Times New Roman" w:eastAsia="Times New Roman" w:hAnsi="Times New Roman" w:cs="Times New Roman"/>
          <w:sz w:val="24"/>
          <w:szCs w:val="24"/>
        </w:rPr>
        <w:t xml:space="preserve"> Corvinus Szociológiai PhD 11 – 67.</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lastRenderedPageBreak/>
        <w:t xml:space="preserve">Gyarmati Andrea (2019) </w:t>
      </w:r>
      <w:r w:rsidRPr="006E2CA9">
        <w:rPr>
          <w:rFonts w:ascii="Times New Roman" w:eastAsia="Times New Roman" w:hAnsi="Times New Roman" w:cs="Times New Roman"/>
          <w:i/>
          <w:sz w:val="24"/>
          <w:szCs w:val="24"/>
        </w:rPr>
        <w:t>Idősödés, idősellátás Magyarországon – Helyzetkép, problémák</w:t>
      </w:r>
      <w:r w:rsidRPr="006E2CA9">
        <w:rPr>
          <w:rFonts w:ascii="Times New Roman" w:eastAsia="Times New Roman" w:hAnsi="Times New Roman" w:cs="Times New Roman"/>
          <w:sz w:val="24"/>
          <w:szCs w:val="24"/>
        </w:rPr>
        <w:t xml:space="preserve">. Budapest: Friedrich Ebert </w:t>
      </w:r>
      <w:proofErr w:type="spellStart"/>
      <w:r w:rsidRPr="006E2CA9">
        <w:rPr>
          <w:rFonts w:ascii="Times New Roman" w:eastAsia="Times New Roman" w:hAnsi="Times New Roman" w:cs="Times New Roman"/>
          <w:sz w:val="24"/>
          <w:szCs w:val="24"/>
        </w:rPr>
        <w:t>Stieftung</w:t>
      </w:r>
      <w:proofErr w:type="spellEnd"/>
    </w:p>
    <w:p w:rsidR="007A56D3" w:rsidRPr="006E2CA9" w:rsidRDefault="006E2CA9" w:rsidP="006E2CA9">
      <w:pPr>
        <w:pStyle w:val="Standard"/>
        <w:spacing w:after="0" w:line="360" w:lineRule="auto"/>
        <w:jc w:val="both"/>
        <w:rPr>
          <w:rFonts w:ascii="Times New Roman" w:hAnsi="Times New Roman" w:cs="Times New Roman"/>
          <w:sz w:val="24"/>
          <w:szCs w:val="24"/>
        </w:rPr>
      </w:pPr>
      <w:proofErr w:type="spellStart"/>
      <w:r w:rsidRPr="006E2CA9">
        <w:rPr>
          <w:rFonts w:ascii="Times New Roman" w:eastAsia="Times New Roman" w:hAnsi="Times New Roman" w:cs="Times New Roman"/>
          <w:sz w:val="24"/>
          <w:szCs w:val="24"/>
        </w:rPr>
        <w:t>Hablicsek</w:t>
      </w:r>
      <w:proofErr w:type="spellEnd"/>
      <w:r w:rsidRPr="006E2CA9">
        <w:rPr>
          <w:rFonts w:ascii="Times New Roman" w:eastAsia="Times New Roman" w:hAnsi="Times New Roman" w:cs="Times New Roman"/>
          <w:sz w:val="24"/>
          <w:szCs w:val="24"/>
        </w:rPr>
        <w:t xml:space="preserve"> László (2000) A népesség öregedés. in: Daróczi E</w:t>
      </w:r>
      <w:proofErr w:type="gramStart"/>
      <w:r w:rsidRPr="006E2CA9">
        <w:rPr>
          <w:rFonts w:ascii="Times New Roman" w:eastAsia="Times New Roman" w:hAnsi="Times New Roman" w:cs="Times New Roman"/>
          <w:sz w:val="24"/>
          <w:szCs w:val="24"/>
        </w:rPr>
        <w:t>..</w:t>
      </w:r>
      <w:proofErr w:type="gramEnd"/>
      <w:r w:rsidRPr="006E2CA9">
        <w:rPr>
          <w:rFonts w:ascii="Times New Roman" w:eastAsia="Times New Roman" w:hAnsi="Times New Roman" w:cs="Times New Roman"/>
          <w:sz w:val="24"/>
          <w:szCs w:val="24"/>
        </w:rPr>
        <w:t xml:space="preserve"> </w:t>
      </w:r>
      <w:proofErr w:type="spellStart"/>
      <w:r w:rsidRPr="006E2CA9">
        <w:rPr>
          <w:rFonts w:ascii="Times New Roman" w:eastAsia="Times New Roman" w:hAnsi="Times New Roman" w:cs="Times New Roman"/>
          <w:sz w:val="24"/>
          <w:szCs w:val="24"/>
        </w:rPr>
        <w:t>Spéder</w:t>
      </w:r>
      <w:proofErr w:type="spellEnd"/>
      <w:r w:rsidRPr="006E2CA9">
        <w:rPr>
          <w:rFonts w:ascii="Times New Roman" w:eastAsia="Times New Roman" w:hAnsi="Times New Roman" w:cs="Times New Roman"/>
          <w:sz w:val="24"/>
          <w:szCs w:val="24"/>
        </w:rPr>
        <w:t xml:space="preserve"> </w:t>
      </w:r>
      <w:proofErr w:type="spellStart"/>
      <w:r w:rsidRPr="006E2CA9">
        <w:rPr>
          <w:rFonts w:ascii="Times New Roman" w:eastAsia="Times New Roman" w:hAnsi="Times New Roman" w:cs="Times New Roman"/>
          <w:sz w:val="24"/>
          <w:szCs w:val="24"/>
        </w:rPr>
        <w:t>Zs</w:t>
      </w:r>
      <w:proofErr w:type="spellEnd"/>
      <w:r w:rsidRPr="006E2CA9">
        <w:rPr>
          <w:rFonts w:ascii="Times New Roman" w:eastAsia="Times New Roman" w:hAnsi="Times New Roman" w:cs="Times New Roman"/>
          <w:sz w:val="24"/>
          <w:szCs w:val="24"/>
        </w:rPr>
        <w:t xml:space="preserve">. (szerk. 2000): </w:t>
      </w:r>
      <w:r w:rsidRPr="006E2CA9">
        <w:rPr>
          <w:rFonts w:ascii="Times New Roman" w:eastAsia="Times New Roman" w:hAnsi="Times New Roman" w:cs="Times New Roman"/>
          <w:i/>
          <w:sz w:val="24"/>
          <w:szCs w:val="24"/>
        </w:rPr>
        <w:t xml:space="preserve">A </w:t>
      </w:r>
      <w:proofErr w:type="spellStart"/>
      <w:r w:rsidRPr="006E2CA9">
        <w:rPr>
          <w:rFonts w:ascii="Times New Roman" w:eastAsia="Times New Roman" w:hAnsi="Times New Roman" w:cs="Times New Roman"/>
          <w:i/>
          <w:sz w:val="24"/>
          <w:szCs w:val="24"/>
        </w:rPr>
        <w:t>korfa</w:t>
      </w:r>
      <w:proofErr w:type="spellEnd"/>
      <w:r w:rsidRPr="006E2CA9">
        <w:rPr>
          <w:rFonts w:ascii="Times New Roman" w:eastAsia="Times New Roman" w:hAnsi="Times New Roman" w:cs="Times New Roman"/>
          <w:i/>
          <w:sz w:val="24"/>
          <w:szCs w:val="24"/>
        </w:rPr>
        <w:t xml:space="preserve"> tetején: az idősek helyzete Magyarországon. </w:t>
      </w:r>
      <w:r w:rsidRPr="006E2CA9">
        <w:rPr>
          <w:rFonts w:ascii="Times New Roman" w:eastAsia="Times New Roman" w:hAnsi="Times New Roman" w:cs="Times New Roman"/>
          <w:sz w:val="24"/>
          <w:szCs w:val="24"/>
        </w:rPr>
        <w:t>KSH NKI Kutatási Jelentések 64. 153-176</w:t>
      </w:r>
      <w:r w:rsidRPr="006E2CA9">
        <w:rPr>
          <w:rFonts w:ascii="Times New Roman" w:eastAsia="Times New Roman" w:hAnsi="Times New Roman" w:cs="Times New Roman"/>
          <w:i/>
          <w:sz w:val="24"/>
          <w:szCs w:val="24"/>
        </w:rPr>
        <w:t>.</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Huszár Ákos (2008) Időskorú háztartások fogyasztói szerkezete. in: </w:t>
      </w:r>
      <w:r w:rsidRPr="006E2CA9">
        <w:rPr>
          <w:rFonts w:ascii="Times New Roman" w:eastAsia="Times New Roman" w:hAnsi="Times New Roman" w:cs="Times New Roman"/>
          <w:i/>
          <w:sz w:val="24"/>
          <w:szCs w:val="24"/>
        </w:rPr>
        <w:t>Aktív időskor – tanulmánykötet</w:t>
      </w:r>
      <w:r w:rsidRPr="006E2CA9">
        <w:rPr>
          <w:rFonts w:ascii="Times New Roman" w:eastAsia="Times New Roman" w:hAnsi="Times New Roman" w:cs="Times New Roman"/>
          <w:sz w:val="24"/>
          <w:szCs w:val="24"/>
        </w:rPr>
        <w:t>. KSH 114-129.</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Idősügyi Nemzeti Stratégia 2009. OGY Határozat, Bp.</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Iván László (1997) </w:t>
      </w:r>
      <w:r w:rsidRPr="006E2CA9">
        <w:rPr>
          <w:rFonts w:ascii="Times New Roman" w:eastAsia="Times New Roman" w:hAnsi="Times New Roman" w:cs="Times New Roman"/>
          <w:i/>
          <w:sz w:val="24"/>
          <w:szCs w:val="24"/>
        </w:rPr>
        <w:t>Ne féljünk az öregedéstől</w:t>
      </w:r>
      <w:r w:rsidRPr="006E2CA9">
        <w:rPr>
          <w:rFonts w:ascii="Times New Roman" w:eastAsia="Times New Roman" w:hAnsi="Times New Roman" w:cs="Times New Roman"/>
          <w:sz w:val="24"/>
          <w:szCs w:val="24"/>
        </w:rPr>
        <w:t xml:space="preserve"> Budapest: </w:t>
      </w:r>
      <w:proofErr w:type="spellStart"/>
      <w:r w:rsidRPr="006E2CA9">
        <w:rPr>
          <w:rFonts w:ascii="Times New Roman" w:eastAsia="Times New Roman" w:hAnsi="Times New Roman" w:cs="Times New Roman"/>
          <w:sz w:val="24"/>
          <w:szCs w:val="24"/>
        </w:rPr>
        <w:t>Sub</w:t>
      </w:r>
      <w:proofErr w:type="spellEnd"/>
      <w:r w:rsidRPr="006E2CA9">
        <w:rPr>
          <w:rFonts w:ascii="Times New Roman" w:eastAsia="Times New Roman" w:hAnsi="Times New Roman" w:cs="Times New Roman"/>
          <w:sz w:val="24"/>
          <w:szCs w:val="24"/>
        </w:rPr>
        <w:t>–Rosa Kiadó</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Kokas Dóra, Lakatos Szilvia (2010) Az idősek. in: </w:t>
      </w:r>
      <w:r w:rsidRPr="006E2CA9">
        <w:rPr>
          <w:rFonts w:ascii="Times New Roman" w:eastAsia="Times New Roman" w:hAnsi="Times New Roman" w:cs="Times New Roman"/>
          <w:i/>
          <w:sz w:val="24"/>
          <w:szCs w:val="24"/>
        </w:rPr>
        <w:t>Esélyegyenlőség a mai Magyarországon</w:t>
      </w:r>
      <w:r w:rsidRPr="006E2CA9">
        <w:rPr>
          <w:rFonts w:ascii="Times New Roman" w:eastAsia="Times New Roman" w:hAnsi="Times New Roman" w:cs="Times New Roman"/>
          <w:sz w:val="24"/>
          <w:szCs w:val="24"/>
        </w:rPr>
        <w:t xml:space="preserve"> 163-172.</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Kovács Ibolya (2004) </w:t>
      </w:r>
      <w:r w:rsidRPr="006E2CA9">
        <w:rPr>
          <w:rFonts w:ascii="Times New Roman" w:eastAsia="Times New Roman" w:hAnsi="Times New Roman" w:cs="Times New Roman"/>
          <w:i/>
          <w:sz w:val="24"/>
          <w:szCs w:val="24"/>
        </w:rPr>
        <w:t>Idősek szociális ellátása</w:t>
      </w:r>
      <w:r w:rsidRPr="006E2CA9">
        <w:rPr>
          <w:rFonts w:ascii="Times New Roman" w:eastAsia="Times New Roman" w:hAnsi="Times New Roman" w:cs="Times New Roman"/>
          <w:sz w:val="24"/>
          <w:szCs w:val="24"/>
        </w:rPr>
        <w:t>. NCSSZI Kiadványok</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Kovács Mónika Erika, Jeszenszky </w:t>
      </w:r>
      <w:proofErr w:type="gramStart"/>
      <w:r w:rsidRPr="006E2CA9">
        <w:rPr>
          <w:rFonts w:ascii="Times New Roman" w:eastAsia="Times New Roman" w:hAnsi="Times New Roman" w:cs="Times New Roman"/>
          <w:sz w:val="24"/>
          <w:szCs w:val="24"/>
        </w:rPr>
        <w:t>Zita(</w:t>
      </w:r>
      <w:proofErr w:type="gramEnd"/>
      <w:r w:rsidRPr="006E2CA9">
        <w:rPr>
          <w:rFonts w:ascii="Times New Roman" w:eastAsia="Times New Roman" w:hAnsi="Times New Roman" w:cs="Times New Roman"/>
          <w:sz w:val="24"/>
          <w:szCs w:val="24"/>
        </w:rPr>
        <w:t>2002) Időskor és életminőség. in: Kovács M. E.. Kopp M</w:t>
      </w:r>
      <w:r w:rsidRPr="006E2CA9">
        <w:rPr>
          <w:rFonts w:ascii="Times New Roman" w:eastAsia="Times New Roman" w:hAnsi="Times New Roman" w:cs="Times New Roman"/>
          <w:i/>
          <w:sz w:val="24"/>
          <w:szCs w:val="24"/>
        </w:rPr>
        <w:t>. A magyar népesség életminősége az ezredfordulón</w:t>
      </w:r>
      <w:r w:rsidRPr="006E2CA9">
        <w:rPr>
          <w:rFonts w:ascii="Times New Roman" w:eastAsia="Times New Roman" w:hAnsi="Times New Roman" w:cs="Times New Roman"/>
          <w:sz w:val="24"/>
          <w:szCs w:val="24"/>
        </w:rPr>
        <w:t xml:space="preserve"> Budapest: Semmelweis Kiadó 20-23.</w:t>
      </w:r>
    </w:p>
    <w:p w:rsidR="007A56D3" w:rsidRPr="006E2CA9" w:rsidRDefault="006E2CA9" w:rsidP="006E2CA9">
      <w:pPr>
        <w:pStyle w:val="Standard"/>
        <w:spacing w:after="0" w:line="360" w:lineRule="auto"/>
        <w:jc w:val="both"/>
        <w:rPr>
          <w:rFonts w:ascii="Times New Roman" w:hAnsi="Times New Roman" w:cs="Times New Roman"/>
          <w:sz w:val="24"/>
          <w:szCs w:val="24"/>
        </w:rPr>
      </w:pPr>
      <w:proofErr w:type="spellStart"/>
      <w:r w:rsidRPr="006E2CA9">
        <w:rPr>
          <w:rFonts w:ascii="Times New Roman" w:eastAsia="Times New Roman" w:hAnsi="Times New Roman" w:cs="Times New Roman"/>
          <w:sz w:val="24"/>
          <w:szCs w:val="24"/>
        </w:rPr>
        <w:t>Lampek</w:t>
      </w:r>
      <w:proofErr w:type="spellEnd"/>
      <w:r w:rsidRPr="006E2CA9">
        <w:rPr>
          <w:rFonts w:ascii="Times New Roman" w:eastAsia="Times New Roman" w:hAnsi="Times New Roman" w:cs="Times New Roman"/>
          <w:sz w:val="24"/>
          <w:szCs w:val="24"/>
        </w:rPr>
        <w:t xml:space="preserve"> Kinga (2015) Az időskor szociológiai kérdései, in: Székely M., Hazafi K. (szerk.): </w:t>
      </w:r>
      <w:r w:rsidRPr="006E2CA9">
        <w:rPr>
          <w:rFonts w:ascii="Times New Roman" w:eastAsia="Times New Roman" w:hAnsi="Times New Roman" w:cs="Times New Roman"/>
          <w:i/>
          <w:sz w:val="24"/>
          <w:szCs w:val="24"/>
        </w:rPr>
        <w:t>Gerontológia jegyzet DTE</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Magyar Statisztikai Évkönyv 2018. KSH</w:t>
      </w:r>
    </w:p>
    <w:p w:rsidR="007A56D3" w:rsidRPr="006E2CA9" w:rsidRDefault="006E2CA9" w:rsidP="006E2CA9">
      <w:pPr>
        <w:pStyle w:val="Standard"/>
        <w:spacing w:after="0" w:line="360" w:lineRule="auto"/>
        <w:jc w:val="both"/>
        <w:rPr>
          <w:rFonts w:ascii="Times New Roman" w:hAnsi="Times New Roman" w:cs="Times New Roman"/>
          <w:sz w:val="24"/>
          <w:szCs w:val="24"/>
        </w:rPr>
      </w:pPr>
      <w:proofErr w:type="spellStart"/>
      <w:r w:rsidRPr="006E2CA9">
        <w:rPr>
          <w:rFonts w:ascii="Times New Roman" w:eastAsia="Times New Roman" w:hAnsi="Times New Roman" w:cs="Times New Roman"/>
          <w:sz w:val="24"/>
          <w:szCs w:val="24"/>
        </w:rPr>
        <w:t>Mikrocenzus</w:t>
      </w:r>
      <w:proofErr w:type="spellEnd"/>
      <w:r w:rsidRPr="006E2CA9">
        <w:rPr>
          <w:rFonts w:ascii="Times New Roman" w:eastAsia="Times New Roman" w:hAnsi="Times New Roman" w:cs="Times New Roman"/>
          <w:sz w:val="24"/>
          <w:szCs w:val="24"/>
        </w:rPr>
        <w:t xml:space="preserve"> 2016. KSH</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Monostori Judit, </w:t>
      </w:r>
      <w:proofErr w:type="spellStart"/>
      <w:r w:rsidRPr="006E2CA9">
        <w:rPr>
          <w:rFonts w:ascii="Times New Roman" w:eastAsia="Times New Roman" w:hAnsi="Times New Roman" w:cs="Times New Roman"/>
          <w:sz w:val="24"/>
          <w:szCs w:val="24"/>
        </w:rPr>
        <w:t>Gresits</w:t>
      </w:r>
      <w:proofErr w:type="spellEnd"/>
      <w:r w:rsidRPr="006E2CA9">
        <w:rPr>
          <w:rFonts w:ascii="Times New Roman" w:eastAsia="Times New Roman" w:hAnsi="Times New Roman" w:cs="Times New Roman"/>
          <w:sz w:val="24"/>
          <w:szCs w:val="24"/>
        </w:rPr>
        <w:t xml:space="preserve"> Gabriella: Idősödés in: Monostori J., Őri P., </w:t>
      </w:r>
      <w:proofErr w:type="spellStart"/>
      <w:r w:rsidRPr="006E2CA9">
        <w:rPr>
          <w:rFonts w:ascii="Times New Roman" w:eastAsia="Times New Roman" w:hAnsi="Times New Roman" w:cs="Times New Roman"/>
          <w:sz w:val="24"/>
          <w:szCs w:val="24"/>
        </w:rPr>
        <w:t>Spéder</w:t>
      </w:r>
      <w:proofErr w:type="spellEnd"/>
      <w:r w:rsidRPr="006E2CA9">
        <w:rPr>
          <w:rFonts w:ascii="Times New Roman" w:eastAsia="Times New Roman" w:hAnsi="Times New Roman" w:cs="Times New Roman"/>
          <w:sz w:val="24"/>
          <w:szCs w:val="24"/>
        </w:rPr>
        <w:t xml:space="preserve"> </w:t>
      </w:r>
      <w:proofErr w:type="spellStart"/>
      <w:r w:rsidRPr="006E2CA9">
        <w:rPr>
          <w:rFonts w:ascii="Times New Roman" w:eastAsia="Times New Roman" w:hAnsi="Times New Roman" w:cs="Times New Roman"/>
          <w:sz w:val="24"/>
          <w:szCs w:val="24"/>
        </w:rPr>
        <w:t>Zs</w:t>
      </w:r>
      <w:proofErr w:type="spellEnd"/>
      <w:r w:rsidRPr="006E2CA9">
        <w:rPr>
          <w:rFonts w:ascii="Times New Roman" w:eastAsia="Times New Roman" w:hAnsi="Times New Roman" w:cs="Times New Roman"/>
          <w:sz w:val="24"/>
          <w:szCs w:val="24"/>
        </w:rPr>
        <w:t xml:space="preserve">. (szerk.): </w:t>
      </w:r>
      <w:r w:rsidRPr="006E2CA9">
        <w:rPr>
          <w:rFonts w:ascii="Times New Roman" w:eastAsia="Times New Roman" w:hAnsi="Times New Roman" w:cs="Times New Roman"/>
          <w:i/>
          <w:sz w:val="24"/>
          <w:szCs w:val="24"/>
        </w:rPr>
        <w:t>Demográfiai portré 2018</w:t>
      </w:r>
      <w:r w:rsidRPr="006E2CA9">
        <w:rPr>
          <w:rFonts w:ascii="Times New Roman" w:eastAsia="Times New Roman" w:hAnsi="Times New Roman" w:cs="Times New Roman"/>
          <w:sz w:val="24"/>
          <w:szCs w:val="24"/>
        </w:rPr>
        <w:t>. KSH NKI 127-147.</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Népszámlálás 2001. KSH</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Pápai Életvédő Akadémia: Az öregség a mi jövőnk - Dokumentum 2021, Vatikán (részlet)</w:t>
      </w:r>
    </w:p>
    <w:p w:rsidR="007A56D3" w:rsidRPr="006E2CA9" w:rsidRDefault="006E2CA9" w:rsidP="006E2CA9">
      <w:pPr>
        <w:pStyle w:val="Standard"/>
        <w:spacing w:after="0" w:line="360" w:lineRule="auto"/>
        <w:jc w:val="both"/>
        <w:rPr>
          <w:rFonts w:ascii="Times New Roman" w:hAnsi="Times New Roman" w:cs="Times New Roman"/>
          <w:sz w:val="24"/>
          <w:szCs w:val="24"/>
        </w:rPr>
      </w:pPr>
      <w:proofErr w:type="spellStart"/>
      <w:r w:rsidRPr="006E2CA9">
        <w:rPr>
          <w:rFonts w:ascii="Times New Roman" w:eastAsia="Times New Roman" w:hAnsi="Times New Roman" w:cs="Times New Roman"/>
          <w:sz w:val="24"/>
          <w:szCs w:val="24"/>
        </w:rPr>
        <w:t>Riemann</w:t>
      </w:r>
      <w:proofErr w:type="spellEnd"/>
      <w:r w:rsidRPr="006E2CA9">
        <w:rPr>
          <w:rFonts w:ascii="Times New Roman" w:eastAsia="Times New Roman" w:hAnsi="Times New Roman" w:cs="Times New Roman"/>
          <w:sz w:val="24"/>
          <w:szCs w:val="24"/>
        </w:rPr>
        <w:t xml:space="preserve">, Fritz (1998) </w:t>
      </w:r>
      <w:r w:rsidRPr="006E2CA9">
        <w:rPr>
          <w:rFonts w:ascii="Times New Roman" w:eastAsia="Times New Roman" w:hAnsi="Times New Roman" w:cs="Times New Roman"/>
          <w:i/>
          <w:sz w:val="24"/>
          <w:szCs w:val="24"/>
        </w:rPr>
        <w:t>Az öregedés művészete</w:t>
      </w:r>
      <w:r w:rsidRPr="006E2CA9">
        <w:rPr>
          <w:rFonts w:ascii="Times New Roman" w:eastAsia="Times New Roman" w:hAnsi="Times New Roman" w:cs="Times New Roman"/>
          <w:sz w:val="24"/>
          <w:szCs w:val="24"/>
        </w:rPr>
        <w:t xml:space="preserve"> Budapest: Háttér Kiadó KFT</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S. Molnár Edit (2004) </w:t>
      </w:r>
      <w:r w:rsidRPr="006E2CA9">
        <w:rPr>
          <w:rFonts w:ascii="Times New Roman" w:eastAsia="Times New Roman" w:hAnsi="Times New Roman" w:cs="Times New Roman"/>
          <w:i/>
          <w:sz w:val="24"/>
          <w:szCs w:val="24"/>
        </w:rPr>
        <w:t>Az idős népesség főbb jellemzői és életkörülményei</w:t>
      </w:r>
      <w:r w:rsidRPr="006E2CA9">
        <w:rPr>
          <w:rFonts w:ascii="Times New Roman" w:eastAsia="Times New Roman" w:hAnsi="Times New Roman" w:cs="Times New Roman"/>
          <w:sz w:val="24"/>
          <w:szCs w:val="24"/>
        </w:rPr>
        <w:t xml:space="preserve"> KSH összefoglalás 1-44.</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Századvég (2018) </w:t>
      </w:r>
      <w:r w:rsidRPr="006E2CA9">
        <w:rPr>
          <w:rFonts w:ascii="Times New Roman" w:eastAsia="Times New Roman" w:hAnsi="Times New Roman" w:cs="Times New Roman"/>
          <w:i/>
          <w:sz w:val="24"/>
          <w:szCs w:val="24"/>
        </w:rPr>
        <w:t>Az 55 évesek és idősebbek Magyarországon 2018</w:t>
      </w:r>
      <w:r w:rsidRPr="006E2CA9">
        <w:rPr>
          <w:rFonts w:ascii="Times New Roman" w:eastAsia="Times New Roman" w:hAnsi="Times New Roman" w:cs="Times New Roman"/>
          <w:sz w:val="24"/>
          <w:szCs w:val="24"/>
        </w:rPr>
        <w:t>. Összegző tanulmány. Századvég Politikai Iskola Alapítvány 1-72.</w:t>
      </w:r>
    </w:p>
    <w:p w:rsidR="007A56D3" w:rsidRPr="006E2CA9" w:rsidRDefault="006E2CA9" w:rsidP="006E2CA9">
      <w:pPr>
        <w:pStyle w:val="Standard"/>
        <w:spacing w:after="0" w:line="360" w:lineRule="auto"/>
        <w:jc w:val="both"/>
        <w:rPr>
          <w:rFonts w:ascii="Times New Roman" w:hAnsi="Times New Roman" w:cs="Times New Roman"/>
          <w:sz w:val="24"/>
          <w:szCs w:val="24"/>
        </w:rPr>
      </w:pPr>
      <w:proofErr w:type="spellStart"/>
      <w:r w:rsidRPr="006E2CA9">
        <w:rPr>
          <w:rFonts w:ascii="Times New Roman" w:eastAsia="Times New Roman" w:hAnsi="Times New Roman" w:cs="Times New Roman"/>
          <w:sz w:val="24"/>
          <w:szCs w:val="24"/>
        </w:rPr>
        <w:t>Széman</w:t>
      </w:r>
      <w:proofErr w:type="spellEnd"/>
      <w:r w:rsidRPr="006E2CA9">
        <w:rPr>
          <w:rFonts w:ascii="Times New Roman" w:eastAsia="Times New Roman" w:hAnsi="Times New Roman" w:cs="Times New Roman"/>
          <w:sz w:val="24"/>
          <w:szCs w:val="24"/>
        </w:rPr>
        <w:t xml:space="preserve"> Zsuzsa (1996) Az idősek helyzete az átalakuló magyar társadalomban in: </w:t>
      </w:r>
      <w:r w:rsidRPr="006E2CA9">
        <w:rPr>
          <w:rFonts w:ascii="Times New Roman" w:eastAsia="Times New Roman" w:hAnsi="Times New Roman" w:cs="Times New Roman"/>
          <w:i/>
          <w:sz w:val="24"/>
          <w:szCs w:val="24"/>
        </w:rPr>
        <w:t>Öregedés Közép-Európában</w:t>
      </w:r>
      <w:r w:rsidRPr="006E2CA9">
        <w:rPr>
          <w:rFonts w:ascii="Times New Roman" w:eastAsia="Times New Roman" w:hAnsi="Times New Roman" w:cs="Times New Roman"/>
          <w:sz w:val="24"/>
          <w:szCs w:val="24"/>
        </w:rPr>
        <w:t xml:space="preserve"> MTA Társadalmi Konfliktusok Kutató központja 1-37.</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Tokaji Károlyné (fel. szerk. 2018) </w:t>
      </w:r>
      <w:r w:rsidRPr="006E2CA9">
        <w:rPr>
          <w:rFonts w:ascii="Times New Roman" w:eastAsia="Times New Roman" w:hAnsi="Times New Roman" w:cs="Times New Roman"/>
          <w:i/>
          <w:sz w:val="24"/>
          <w:szCs w:val="24"/>
        </w:rPr>
        <w:t>A 2014-ben végrehajtott egészségfelmérés eredményei</w:t>
      </w:r>
      <w:r w:rsidRPr="006E2CA9">
        <w:rPr>
          <w:rFonts w:ascii="Times New Roman" w:eastAsia="Times New Roman" w:hAnsi="Times New Roman" w:cs="Times New Roman"/>
          <w:sz w:val="24"/>
          <w:szCs w:val="24"/>
        </w:rPr>
        <w:t xml:space="preserve"> – Összefoglaló adatok. ELEF Műhelytanulmány 1. KSH</w:t>
      </w:r>
    </w:p>
    <w:p w:rsidR="007A56D3" w:rsidRPr="006E2CA9" w:rsidRDefault="006E2CA9" w:rsidP="006E2CA9">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 xml:space="preserve">Villányi Piroska (1987) </w:t>
      </w:r>
      <w:r w:rsidRPr="006E2CA9">
        <w:rPr>
          <w:rFonts w:ascii="Times New Roman" w:eastAsia="Times New Roman" w:hAnsi="Times New Roman" w:cs="Times New Roman"/>
          <w:i/>
          <w:sz w:val="24"/>
          <w:szCs w:val="24"/>
        </w:rPr>
        <w:t xml:space="preserve">Szociális Gerontológia, Tankönyv </w:t>
      </w:r>
      <w:proofErr w:type="spellStart"/>
      <w:r w:rsidRPr="006E2CA9">
        <w:rPr>
          <w:rFonts w:ascii="Times New Roman" w:eastAsia="Times New Roman" w:hAnsi="Times New Roman" w:cs="Times New Roman"/>
          <w:i/>
          <w:sz w:val="24"/>
          <w:szCs w:val="24"/>
        </w:rPr>
        <w:t>kiadó</w:t>
      </w:r>
      <w:proofErr w:type="gramStart"/>
      <w:r w:rsidRPr="006E2CA9">
        <w:rPr>
          <w:rFonts w:ascii="Times New Roman" w:eastAsia="Times New Roman" w:hAnsi="Times New Roman" w:cs="Times New Roman"/>
          <w:i/>
          <w:sz w:val="24"/>
          <w:szCs w:val="24"/>
        </w:rPr>
        <w:t>,Bp</w:t>
      </w:r>
      <w:proofErr w:type="spellEnd"/>
      <w:r w:rsidRPr="006E2CA9">
        <w:rPr>
          <w:rFonts w:ascii="Times New Roman" w:eastAsia="Times New Roman" w:hAnsi="Times New Roman" w:cs="Times New Roman"/>
          <w:i/>
          <w:sz w:val="24"/>
          <w:szCs w:val="24"/>
        </w:rPr>
        <w:t>.</w:t>
      </w:r>
      <w:proofErr w:type="gramEnd"/>
    </w:p>
    <w:p w:rsidR="007A56D3" w:rsidRPr="006E2CA9" w:rsidRDefault="006E2CA9" w:rsidP="006422E5">
      <w:pPr>
        <w:pStyle w:val="Standard"/>
        <w:spacing w:after="0" w:line="360" w:lineRule="auto"/>
        <w:jc w:val="both"/>
        <w:rPr>
          <w:rFonts w:ascii="Times New Roman" w:hAnsi="Times New Roman" w:cs="Times New Roman"/>
          <w:sz w:val="24"/>
          <w:szCs w:val="24"/>
        </w:rPr>
      </w:pPr>
      <w:r w:rsidRPr="006E2CA9">
        <w:rPr>
          <w:rFonts w:ascii="Times New Roman" w:eastAsia="Times New Roman" w:hAnsi="Times New Roman" w:cs="Times New Roman"/>
          <w:sz w:val="24"/>
          <w:szCs w:val="24"/>
        </w:rPr>
        <w:t>Vén Európa X. 1. – Az idősek világnapja – Statisztikai Tükör 2015/69.</w:t>
      </w:r>
    </w:p>
    <w:p w:rsidR="007A56D3" w:rsidRPr="006E2CA9" w:rsidRDefault="007A56D3" w:rsidP="006422E5">
      <w:pPr>
        <w:pStyle w:val="Standard"/>
        <w:spacing w:line="360" w:lineRule="auto"/>
        <w:jc w:val="both"/>
        <w:rPr>
          <w:rFonts w:ascii="Times New Roman" w:hAnsi="Times New Roman" w:cs="Times New Roman"/>
          <w:sz w:val="24"/>
          <w:szCs w:val="24"/>
        </w:rPr>
      </w:pPr>
      <w:bookmarkStart w:id="1" w:name="_gjdgxs"/>
      <w:bookmarkEnd w:id="1"/>
    </w:p>
    <w:sectPr w:rsidR="007A56D3" w:rsidRPr="006E2CA9">
      <w:footerReference w:type="default" r:id="rId9"/>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CA9" w:rsidRDefault="006E2CA9">
      <w:r>
        <w:separator/>
      </w:r>
    </w:p>
  </w:endnote>
  <w:endnote w:type="continuationSeparator" w:id="0">
    <w:p w:rsidR="006E2CA9" w:rsidRDefault="006E2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charset w:val="00"/>
    <w:family w:val="auto"/>
    <w:pitch w:val="variable"/>
  </w:font>
  <w:font w:name="Times New Roman">
    <w:panose1 w:val="02020603050405020304"/>
    <w:charset w:val="EE"/>
    <w:family w:val="roman"/>
    <w:pitch w:val="variable"/>
    <w:sig w:usb0="E0002EFF" w:usb1="C000785B" w:usb2="00000009" w:usb3="00000000" w:csb0="000001FF" w:csb1="00000000"/>
  </w:font>
  <w:font w:name="Liberation Sans">
    <w:charset w:val="00"/>
    <w:family w:val="swiss"/>
    <w:pitch w:val="variable"/>
  </w:font>
  <w:font w:name="Linux Libertine G">
    <w:charset w:val="00"/>
    <w:family w:val="auto"/>
    <w:pitch w:val="variable"/>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CA9" w:rsidRDefault="006E2CA9">
    <w:pPr>
      <w:pStyle w:val="Standard"/>
      <w:widowControl/>
      <w:tabs>
        <w:tab w:val="center" w:pos="4536"/>
        <w:tab w:val="right" w:pos="9072"/>
      </w:tabs>
      <w:spacing w:after="0" w:line="240" w:lineRule="auto"/>
      <w:jc w:val="center"/>
    </w:pPr>
    <w:r>
      <w:fldChar w:fldCharType="begin"/>
    </w:r>
    <w:r>
      <w:instrText xml:space="preserve"> PAGE </w:instrText>
    </w:r>
    <w:r>
      <w:fldChar w:fldCharType="separate"/>
    </w:r>
    <w:r w:rsidR="00F57CD3">
      <w:rPr>
        <w:noProof/>
      </w:rPr>
      <w:t>15</w:t>
    </w:r>
    <w:r>
      <w:fldChar w:fldCharType="end"/>
    </w:r>
  </w:p>
  <w:p w:rsidR="006E2CA9" w:rsidRDefault="006E2CA9">
    <w:pPr>
      <w:pStyle w:val="Standard"/>
      <w:widowControl/>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CA9" w:rsidRDefault="006E2CA9">
      <w:r>
        <w:rPr>
          <w:color w:val="000000"/>
        </w:rPr>
        <w:separator/>
      </w:r>
    </w:p>
  </w:footnote>
  <w:footnote w:type="continuationSeparator" w:id="0">
    <w:p w:rsidR="006E2CA9" w:rsidRDefault="006E2CA9">
      <w:r>
        <w:continuationSeparator/>
      </w:r>
    </w:p>
  </w:footnote>
  <w:footnote w:id="1">
    <w:p w:rsidR="006E2CA9" w:rsidRDefault="006E2CA9">
      <w:pPr>
        <w:pStyle w:val="Standard"/>
        <w:widowControl/>
        <w:spacing w:after="0" w:line="240" w:lineRule="auto"/>
      </w:pPr>
      <w:r>
        <w:rPr>
          <w:rStyle w:val="Lbjegyzet-hivatkozs"/>
        </w:rPr>
        <w:footnoteRef/>
      </w:r>
      <w:r>
        <w:rPr>
          <w:rFonts w:ascii="Times New Roman" w:eastAsia="Times New Roman" w:hAnsi="Times New Roman" w:cs="Times New Roman"/>
          <w:color w:val="000000"/>
          <w:sz w:val="20"/>
          <w:szCs w:val="20"/>
        </w:rPr>
        <w:t>„Hosszú élet forradalma” – ENSZ dokumentum, Bécs, 1982 Az első öregedéssel foglalkozó világkonferencián</w:t>
      </w:r>
    </w:p>
  </w:footnote>
  <w:footnote w:id="2">
    <w:p w:rsidR="006E2CA9" w:rsidRDefault="006E2CA9">
      <w:pPr>
        <w:pStyle w:val="Standard"/>
        <w:widowControl/>
        <w:spacing w:after="0" w:line="240" w:lineRule="auto"/>
      </w:pPr>
      <w:r>
        <w:rPr>
          <w:rStyle w:val="Lbjegyzet-hivatkozs"/>
        </w:rPr>
        <w:footnoteRef/>
      </w:r>
      <w:r>
        <w:rPr>
          <w:rFonts w:ascii="Times New Roman" w:eastAsia="Times New Roman" w:hAnsi="Times New Roman" w:cs="Times New Roman"/>
          <w:color w:val="000000"/>
          <w:sz w:val="20"/>
          <w:szCs w:val="20"/>
        </w:rPr>
        <w:t xml:space="preserve">Monostori Judit – </w:t>
      </w:r>
      <w:proofErr w:type="spellStart"/>
      <w:r>
        <w:rPr>
          <w:rFonts w:ascii="Times New Roman" w:eastAsia="Times New Roman" w:hAnsi="Times New Roman" w:cs="Times New Roman"/>
          <w:color w:val="000000"/>
          <w:sz w:val="20"/>
          <w:szCs w:val="20"/>
        </w:rPr>
        <w:t>Gresits</w:t>
      </w:r>
      <w:proofErr w:type="spellEnd"/>
      <w:r>
        <w:rPr>
          <w:rFonts w:ascii="Times New Roman" w:eastAsia="Times New Roman" w:hAnsi="Times New Roman" w:cs="Times New Roman"/>
          <w:color w:val="000000"/>
          <w:sz w:val="20"/>
          <w:szCs w:val="20"/>
        </w:rPr>
        <w:t xml:space="preserve"> Gabriella: Idősödés, in: Demográfiai Portré 2018, KSH, NKI, 127—145o.</w:t>
      </w:r>
    </w:p>
  </w:footnote>
  <w:footnote w:id="3">
    <w:p w:rsidR="006E2CA9" w:rsidRDefault="006E2CA9">
      <w:pPr>
        <w:pStyle w:val="Standard"/>
        <w:widowControl/>
        <w:spacing w:after="0" w:line="240" w:lineRule="auto"/>
      </w:pPr>
      <w:r>
        <w:rPr>
          <w:rStyle w:val="Lbjegyzet-hivatkozs"/>
        </w:rPr>
        <w:footnoteRef/>
      </w:r>
      <w:r>
        <w:rPr>
          <w:rFonts w:ascii="Times New Roman" w:eastAsia="Times New Roman" w:hAnsi="Times New Roman" w:cs="Times New Roman"/>
          <w:color w:val="000000"/>
          <w:sz w:val="20"/>
          <w:szCs w:val="20"/>
        </w:rPr>
        <w:t xml:space="preserve">Gyarmati Andrea (2011): Nagyszülők és unokák. Az </w:t>
      </w:r>
      <w:proofErr w:type="spellStart"/>
      <w:r>
        <w:rPr>
          <w:rFonts w:ascii="Times New Roman" w:eastAsia="Times New Roman" w:hAnsi="Times New Roman" w:cs="Times New Roman"/>
          <w:color w:val="000000"/>
          <w:sz w:val="20"/>
          <w:szCs w:val="20"/>
        </w:rPr>
        <w:t>intergenerációs</w:t>
      </w:r>
      <w:proofErr w:type="spellEnd"/>
      <w:r>
        <w:rPr>
          <w:rFonts w:ascii="Times New Roman" w:eastAsia="Times New Roman" w:hAnsi="Times New Roman" w:cs="Times New Roman"/>
          <w:color w:val="000000"/>
          <w:sz w:val="20"/>
          <w:szCs w:val="20"/>
        </w:rPr>
        <w:t xml:space="preserve"> kapcsolatok jellege és változása, Kapocs X. évf./4</w:t>
      </w:r>
    </w:p>
  </w:footnote>
  <w:footnote w:id="4">
    <w:p w:rsidR="006E2CA9" w:rsidRDefault="006E2CA9">
      <w:pPr>
        <w:pStyle w:val="Standard"/>
        <w:widowControl/>
        <w:spacing w:after="0" w:line="240" w:lineRule="auto"/>
      </w:pPr>
      <w:r>
        <w:rPr>
          <w:rStyle w:val="Lbjegyzet-hivatkozs"/>
        </w:rPr>
        <w:footnoteRef/>
      </w:r>
      <w:r>
        <w:rPr>
          <w:rFonts w:ascii="Times New Roman" w:eastAsia="Times New Roman" w:hAnsi="Times New Roman" w:cs="Times New Roman"/>
          <w:color w:val="000000"/>
          <w:sz w:val="20"/>
          <w:szCs w:val="20"/>
        </w:rPr>
        <w:t>Az 55 évesek és idősebbek Magyarországon, 2018 – összegző tanulmány, Századvég Politikai Iskola Alapítvány, 2018. 1-71 o.</w:t>
      </w:r>
    </w:p>
  </w:footnote>
  <w:footnote w:id="5">
    <w:p w:rsidR="006E2CA9" w:rsidRDefault="006E2CA9">
      <w:pPr>
        <w:pStyle w:val="Standard"/>
        <w:widowControl/>
        <w:spacing w:after="0" w:line="240" w:lineRule="auto"/>
      </w:pPr>
      <w:r>
        <w:rPr>
          <w:rStyle w:val="Lbjegyzet-hivatkozs"/>
        </w:rPr>
        <w:footnoteRef/>
      </w:r>
      <w:r>
        <w:rPr>
          <w:rFonts w:ascii="Times New Roman" w:eastAsia="Times New Roman" w:hAnsi="Times New Roman" w:cs="Times New Roman"/>
          <w:color w:val="000000"/>
          <w:sz w:val="20"/>
          <w:szCs w:val="20"/>
        </w:rPr>
        <w:t>Farkas Péter: A szeretet közössége, (</w:t>
      </w:r>
      <w:proofErr w:type="spellStart"/>
      <w:r>
        <w:rPr>
          <w:rFonts w:ascii="Times New Roman" w:eastAsia="Times New Roman" w:hAnsi="Times New Roman" w:cs="Times New Roman"/>
          <w:color w:val="000000"/>
          <w:sz w:val="20"/>
          <w:szCs w:val="20"/>
        </w:rPr>
        <w:t>L’Harmattan</w:t>
      </w:r>
      <w:proofErr w:type="spellEnd"/>
      <w:r>
        <w:rPr>
          <w:rFonts w:ascii="Times New Roman" w:eastAsia="Times New Roman" w:hAnsi="Times New Roman" w:cs="Times New Roman"/>
          <w:color w:val="000000"/>
          <w:sz w:val="20"/>
          <w:szCs w:val="20"/>
        </w:rPr>
        <w:t xml:space="preserve"> Kiadó, 2014, 87-92 o.)</w:t>
      </w:r>
    </w:p>
  </w:footnote>
  <w:footnote w:id="6">
    <w:p w:rsidR="006E2CA9" w:rsidRDefault="006E2CA9">
      <w:pPr>
        <w:pStyle w:val="Standard"/>
        <w:widowControl/>
        <w:spacing w:after="0" w:line="240" w:lineRule="auto"/>
      </w:pPr>
      <w:r>
        <w:rPr>
          <w:rStyle w:val="Lbjegyzet-hivatkozs"/>
        </w:rPr>
        <w:footnoteRef/>
      </w:r>
      <w:r>
        <w:rPr>
          <w:rFonts w:ascii="Times New Roman" w:eastAsia="Times New Roman" w:hAnsi="Times New Roman" w:cs="Times New Roman"/>
          <w:color w:val="000000"/>
          <w:sz w:val="20"/>
          <w:szCs w:val="20"/>
        </w:rPr>
        <w:t xml:space="preserve">Iván László: Ne féljünk az öregedéstől, </w:t>
      </w:r>
      <w:proofErr w:type="spellStart"/>
      <w:r>
        <w:rPr>
          <w:rFonts w:ascii="Times New Roman" w:eastAsia="Times New Roman" w:hAnsi="Times New Roman" w:cs="Times New Roman"/>
          <w:color w:val="000000"/>
          <w:sz w:val="20"/>
          <w:szCs w:val="20"/>
        </w:rPr>
        <w:t>Sub</w:t>
      </w:r>
      <w:proofErr w:type="spellEnd"/>
      <w:r>
        <w:rPr>
          <w:rFonts w:ascii="Times New Roman" w:eastAsia="Times New Roman" w:hAnsi="Times New Roman" w:cs="Times New Roman"/>
          <w:color w:val="000000"/>
          <w:sz w:val="20"/>
          <w:szCs w:val="20"/>
        </w:rPr>
        <w:t xml:space="preserve"> Rosa Kiadó, Bp., 1997.</w:t>
      </w:r>
    </w:p>
  </w:footnote>
  <w:footnote w:id="7">
    <w:p w:rsidR="006E2CA9" w:rsidRDefault="006E2CA9">
      <w:pPr>
        <w:pStyle w:val="Standard"/>
        <w:widowControl/>
        <w:spacing w:after="0" w:line="240" w:lineRule="auto"/>
      </w:pPr>
      <w:r>
        <w:rPr>
          <w:rStyle w:val="Lbjegyzet-hivatkozs"/>
        </w:rPr>
        <w:footnoteRef/>
      </w:r>
      <w:proofErr w:type="spellStart"/>
      <w:r>
        <w:rPr>
          <w:rFonts w:ascii="Times New Roman" w:eastAsia="Times New Roman" w:hAnsi="Times New Roman" w:cs="Times New Roman"/>
          <w:color w:val="000000"/>
          <w:sz w:val="20"/>
          <w:szCs w:val="20"/>
        </w:rPr>
        <w:t>Hablicsek</w:t>
      </w:r>
      <w:proofErr w:type="spellEnd"/>
      <w:r>
        <w:rPr>
          <w:rFonts w:ascii="Times New Roman" w:eastAsia="Times New Roman" w:hAnsi="Times New Roman" w:cs="Times New Roman"/>
          <w:color w:val="000000"/>
          <w:sz w:val="20"/>
          <w:szCs w:val="20"/>
        </w:rPr>
        <w:t xml:space="preserve"> László (2001): A népesség öregedése – A holland – magyar összehasonlító vizsgálat margójára, KSH, NKI, Demográfia, 153-178 o.</w:t>
      </w:r>
    </w:p>
  </w:footnote>
  <w:footnote w:id="8">
    <w:p w:rsidR="006E2CA9" w:rsidRDefault="006E2CA9">
      <w:pPr>
        <w:pStyle w:val="Standard"/>
        <w:widowControl/>
        <w:spacing w:after="0" w:line="240" w:lineRule="auto"/>
      </w:pPr>
      <w:r>
        <w:rPr>
          <w:rStyle w:val="Lbjegyzet-hivatkozs"/>
        </w:rPr>
        <w:footnoteRef/>
      </w:r>
      <w:proofErr w:type="spellStart"/>
      <w:r>
        <w:rPr>
          <w:rFonts w:ascii="Times New Roman" w:eastAsia="Times New Roman" w:hAnsi="Times New Roman" w:cs="Times New Roman"/>
          <w:color w:val="000000"/>
          <w:sz w:val="20"/>
          <w:szCs w:val="20"/>
        </w:rPr>
        <w:t>Hablicsek</w:t>
      </w:r>
      <w:proofErr w:type="spellEnd"/>
      <w:r>
        <w:rPr>
          <w:rFonts w:ascii="Times New Roman" w:eastAsia="Times New Roman" w:hAnsi="Times New Roman" w:cs="Times New Roman"/>
          <w:color w:val="000000"/>
          <w:sz w:val="20"/>
          <w:szCs w:val="20"/>
        </w:rPr>
        <w:t xml:space="preserve"> id. mű</w:t>
      </w:r>
    </w:p>
  </w:footnote>
  <w:footnote w:id="9">
    <w:p w:rsidR="006E2CA9" w:rsidRDefault="006E2CA9">
      <w:pPr>
        <w:pStyle w:val="Standard"/>
        <w:widowControl/>
        <w:spacing w:after="0" w:line="240" w:lineRule="auto"/>
      </w:pPr>
      <w:r>
        <w:rPr>
          <w:rStyle w:val="Lbjegyzet-hivatkozs"/>
        </w:rPr>
        <w:footnoteRef/>
      </w:r>
      <w:r>
        <w:rPr>
          <w:rFonts w:ascii="Times New Roman" w:eastAsia="Times New Roman" w:hAnsi="Times New Roman" w:cs="Times New Roman"/>
          <w:color w:val="000000"/>
          <w:sz w:val="20"/>
          <w:szCs w:val="20"/>
        </w:rPr>
        <w:t xml:space="preserve">Monostori – </w:t>
      </w:r>
      <w:proofErr w:type="spellStart"/>
      <w:r>
        <w:rPr>
          <w:rFonts w:ascii="Times New Roman" w:eastAsia="Times New Roman" w:hAnsi="Times New Roman" w:cs="Times New Roman"/>
          <w:color w:val="000000"/>
          <w:sz w:val="20"/>
          <w:szCs w:val="20"/>
        </w:rPr>
        <w:t>Gresits</w:t>
      </w:r>
      <w:proofErr w:type="spellEnd"/>
      <w:r>
        <w:rPr>
          <w:rFonts w:ascii="Times New Roman" w:eastAsia="Times New Roman" w:hAnsi="Times New Roman" w:cs="Times New Roman"/>
          <w:color w:val="000000"/>
          <w:sz w:val="20"/>
          <w:szCs w:val="20"/>
        </w:rPr>
        <w:t xml:space="preserve"> id. mű</w:t>
      </w:r>
    </w:p>
  </w:footnote>
  <w:footnote w:id="10">
    <w:p w:rsidR="006E2CA9" w:rsidRDefault="006E2CA9">
      <w:pPr>
        <w:pStyle w:val="Standard"/>
        <w:widowControl/>
        <w:spacing w:after="0" w:line="240" w:lineRule="auto"/>
      </w:pPr>
      <w:r>
        <w:rPr>
          <w:rStyle w:val="Lbjegyzet-hivatkozs"/>
        </w:rPr>
        <w:footnoteRef/>
      </w:r>
      <w:r>
        <w:rPr>
          <w:rFonts w:ascii="Times New Roman" w:eastAsia="Times New Roman" w:hAnsi="Times New Roman" w:cs="Times New Roman"/>
          <w:color w:val="000000"/>
          <w:sz w:val="20"/>
          <w:szCs w:val="20"/>
        </w:rPr>
        <w:t xml:space="preserve">European </w:t>
      </w:r>
      <w:proofErr w:type="spellStart"/>
      <w:r>
        <w:rPr>
          <w:rFonts w:ascii="Times New Roman" w:eastAsia="Times New Roman" w:hAnsi="Times New Roman" w:cs="Times New Roman"/>
          <w:color w:val="000000"/>
          <w:sz w:val="20"/>
          <w:szCs w:val="20"/>
        </w:rPr>
        <w:t>Social</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Survey</w:t>
      </w:r>
      <w:proofErr w:type="spellEnd"/>
      <w:r>
        <w:rPr>
          <w:rFonts w:ascii="Times New Roman" w:eastAsia="Times New Roman" w:hAnsi="Times New Roman" w:cs="Times New Roman"/>
          <w:color w:val="000000"/>
          <w:sz w:val="20"/>
          <w:szCs w:val="20"/>
        </w:rPr>
        <w:t xml:space="preserve"> (ESS) 2008 – </w:t>
      </w:r>
      <w:proofErr w:type="spellStart"/>
      <w:r>
        <w:rPr>
          <w:rFonts w:ascii="Times New Roman" w:eastAsia="Times New Roman" w:hAnsi="Times New Roman" w:cs="Times New Roman"/>
          <w:color w:val="000000"/>
          <w:sz w:val="20"/>
          <w:szCs w:val="20"/>
        </w:rPr>
        <w:t>as</w:t>
      </w:r>
      <w:proofErr w:type="spellEnd"/>
      <w:r>
        <w:rPr>
          <w:rFonts w:ascii="Times New Roman" w:eastAsia="Times New Roman" w:hAnsi="Times New Roman" w:cs="Times New Roman"/>
          <w:color w:val="000000"/>
          <w:sz w:val="20"/>
          <w:szCs w:val="20"/>
        </w:rPr>
        <w:t xml:space="preserve"> felvétele</w:t>
      </w:r>
    </w:p>
  </w:footnote>
  <w:footnote w:id="11">
    <w:p w:rsidR="006E2CA9" w:rsidRDefault="006E2CA9">
      <w:pPr>
        <w:pStyle w:val="Standard"/>
        <w:widowControl/>
        <w:spacing w:after="0" w:line="240" w:lineRule="auto"/>
      </w:pPr>
      <w:r>
        <w:rPr>
          <w:rStyle w:val="Lbjegyzet-hivatkozs"/>
        </w:rPr>
        <w:footnoteRef/>
      </w:r>
      <w:r>
        <w:rPr>
          <w:rFonts w:ascii="Times New Roman" w:eastAsia="Times New Roman" w:hAnsi="Times New Roman" w:cs="Times New Roman"/>
          <w:color w:val="000000"/>
          <w:sz w:val="20"/>
          <w:szCs w:val="20"/>
        </w:rPr>
        <w:t xml:space="preserve">Monostori – </w:t>
      </w:r>
      <w:proofErr w:type="spellStart"/>
      <w:r>
        <w:rPr>
          <w:rFonts w:ascii="Times New Roman" w:eastAsia="Times New Roman" w:hAnsi="Times New Roman" w:cs="Times New Roman"/>
          <w:color w:val="000000"/>
          <w:sz w:val="20"/>
          <w:szCs w:val="20"/>
        </w:rPr>
        <w:t>Gresits</w:t>
      </w:r>
      <w:proofErr w:type="spellEnd"/>
      <w:r>
        <w:rPr>
          <w:rFonts w:ascii="Times New Roman" w:eastAsia="Times New Roman" w:hAnsi="Times New Roman" w:cs="Times New Roman"/>
          <w:color w:val="000000"/>
          <w:sz w:val="20"/>
          <w:szCs w:val="20"/>
        </w:rPr>
        <w:t xml:space="preserve"> id. mű</w:t>
      </w:r>
    </w:p>
  </w:footnote>
  <w:footnote w:id="12">
    <w:p w:rsidR="006E2CA9" w:rsidRDefault="006E2CA9">
      <w:pPr>
        <w:pStyle w:val="Standard"/>
        <w:widowControl/>
        <w:spacing w:after="0" w:line="240" w:lineRule="auto"/>
      </w:pPr>
      <w:r>
        <w:rPr>
          <w:rStyle w:val="Lbjegyzet-hivatkozs"/>
        </w:rPr>
        <w:footnoteRef/>
      </w:r>
      <w:r>
        <w:rPr>
          <w:rFonts w:ascii="Times New Roman" w:eastAsia="Times New Roman" w:hAnsi="Times New Roman" w:cs="Times New Roman"/>
          <w:color w:val="000000"/>
          <w:sz w:val="20"/>
          <w:szCs w:val="20"/>
        </w:rPr>
        <w:t>Boros Julianna: Egészség időskorban, in. Ezüstkor korosodás és társadalom, Konferenciakötet, KSH, 2017 – szerk. Giczi Johanna, 35-51 o.</w:t>
      </w:r>
    </w:p>
  </w:footnote>
  <w:footnote w:id="13">
    <w:p w:rsidR="006E2CA9" w:rsidRDefault="006E2CA9">
      <w:pPr>
        <w:pStyle w:val="Standard"/>
        <w:widowControl/>
        <w:spacing w:after="0" w:line="240" w:lineRule="auto"/>
      </w:pPr>
      <w:r>
        <w:rPr>
          <w:rStyle w:val="Lbjegyzet-hivatkozs"/>
        </w:rPr>
        <w:footnoteRef/>
      </w:r>
      <w:proofErr w:type="spellStart"/>
      <w:r>
        <w:rPr>
          <w:rFonts w:ascii="Times New Roman" w:eastAsia="Times New Roman" w:hAnsi="Times New Roman" w:cs="Times New Roman"/>
          <w:color w:val="000000"/>
          <w:sz w:val="20"/>
          <w:szCs w:val="20"/>
        </w:rPr>
        <w:t>Füzesy</w:t>
      </w:r>
      <w:proofErr w:type="spellEnd"/>
      <w:r>
        <w:rPr>
          <w:rFonts w:ascii="Times New Roman" w:eastAsia="Times New Roman" w:hAnsi="Times New Roman" w:cs="Times New Roman"/>
          <w:color w:val="000000"/>
          <w:sz w:val="20"/>
          <w:szCs w:val="20"/>
        </w:rPr>
        <w:t xml:space="preserve"> Zsuzsanna – Törőcsik Márta – </w:t>
      </w:r>
      <w:proofErr w:type="spellStart"/>
      <w:r>
        <w:rPr>
          <w:rFonts w:ascii="Times New Roman" w:eastAsia="Times New Roman" w:hAnsi="Times New Roman" w:cs="Times New Roman"/>
          <w:color w:val="000000"/>
          <w:sz w:val="20"/>
          <w:szCs w:val="20"/>
        </w:rPr>
        <w:t>Lampek</w:t>
      </w:r>
      <w:proofErr w:type="spellEnd"/>
      <w:r>
        <w:rPr>
          <w:rFonts w:ascii="Times New Roman" w:eastAsia="Times New Roman" w:hAnsi="Times New Roman" w:cs="Times New Roman"/>
          <w:color w:val="000000"/>
          <w:sz w:val="20"/>
          <w:szCs w:val="20"/>
        </w:rPr>
        <w:t xml:space="preserve"> Kinga (2013): Az időskor egészségszociológiája: Tények és trendek, in: Kállai I. – Kaszás B. – </w:t>
      </w:r>
      <w:proofErr w:type="spellStart"/>
      <w:r>
        <w:rPr>
          <w:rFonts w:ascii="Times New Roman" w:eastAsia="Times New Roman" w:hAnsi="Times New Roman" w:cs="Times New Roman"/>
          <w:color w:val="000000"/>
          <w:sz w:val="20"/>
          <w:szCs w:val="20"/>
        </w:rPr>
        <w:t>Tringer</w:t>
      </w:r>
      <w:proofErr w:type="spellEnd"/>
      <w:r>
        <w:rPr>
          <w:rFonts w:ascii="Times New Roman" w:eastAsia="Times New Roman" w:hAnsi="Times New Roman" w:cs="Times New Roman"/>
          <w:color w:val="000000"/>
          <w:sz w:val="20"/>
          <w:szCs w:val="20"/>
        </w:rPr>
        <w:t xml:space="preserve"> L. (szerk.): Az időskor egészség pszichológiája, Medicina, 68-83 o.</w:t>
      </w:r>
    </w:p>
  </w:footnote>
  <w:footnote w:id="14">
    <w:p w:rsidR="006E2CA9" w:rsidRDefault="006E2CA9">
      <w:pPr>
        <w:pStyle w:val="Standard"/>
        <w:widowControl/>
        <w:spacing w:after="0" w:line="240" w:lineRule="auto"/>
      </w:pPr>
      <w:r>
        <w:rPr>
          <w:rStyle w:val="Lbjegyzet-hivatkozs"/>
        </w:rPr>
        <w:footnoteRef/>
      </w:r>
      <w:r>
        <w:rPr>
          <w:rFonts w:ascii="Times New Roman" w:eastAsia="Times New Roman" w:hAnsi="Times New Roman" w:cs="Times New Roman"/>
          <w:color w:val="000000"/>
          <w:sz w:val="20"/>
          <w:szCs w:val="20"/>
        </w:rPr>
        <w:t>Kovács Mónika Erika – Jeszenszky Zita</w:t>
      </w:r>
      <w:proofErr w:type="gramStart"/>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 Időskor és életminőség, in: Kopp M. – Kovács M. (szerk.): A magyar népesség életminősége az ezredfordulón. Semmelweis kiadó, 20-23 o.</w:t>
      </w:r>
    </w:p>
  </w:footnote>
  <w:footnote w:id="15">
    <w:p w:rsidR="006E2CA9" w:rsidRDefault="006E2CA9">
      <w:pPr>
        <w:pStyle w:val="Standard"/>
        <w:widowControl/>
        <w:spacing w:after="0" w:line="240" w:lineRule="auto"/>
      </w:pPr>
      <w:r>
        <w:rPr>
          <w:rStyle w:val="Lbjegyzet-hivatkozs"/>
        </w:rPr>
        <w:footnoteRef/>
      </w:r>
      <w:r>
        <w:rPr>
          <w:rFonts w:ascii="Times New Roman" w:eastAsia="Times New Roman" w:hAnsi="Times New Roman" w:cs="Times New Roman"/>
          <w:color w:val="000000"/>
          <w:sz w:val="20"/>
          <w:szCs w:val="20"/>
        </w:rPr>
        <w:t xml:space="preserve">Monostori - </w:t>
      </w:r>
      <w:proofErr w:type="spellStart"/>
      <w:r>
        <w:rPr>
          <w:rFonts w:ascii="Times New Roman" w:eastAsia="Times New Roman" w:hAnsi="Times New Roman" w:cs="Times New Roman"/>
          <w:color w:val="000000"/>
          <w:sz w:val="20"/>
          <w:szCs w:val="20"/>
        </w:rPr>
        <w:t>Gresits</w:t>
      </w:r>
      <w:proofErr w:type="spellEnd"/>
      <w:r>
        <w:rPr>
          <w:rFonts w:ascii="Times New Roman" w:eastAsia="Times New Roman" w:hAnsi="Times New Roman" w:cs="Times New Roman"/>
          <w:color w:val="000000"/>
          <w:sz w:val="20"/>
          <w:szCs w:val="20"/>
        </w:rPr>
        <w:t xml:space="preserve"> id. mű</w:t>
      </w:r>
    </w:p>
  </w:footnote>
  <w:footnote w:id="16">
    <w:p w:rsidR="006E2CA9" w:rsidRDefault="006E2CA9">
      <w:pPr>
        <w:pStyle w:val="Standard"/>
        <w:widowControl/>
        <w:spacing w:after="0" w:line="240" w:lineRule="auto"/>
      </w:pPr>
      <w:r>
        <w:rPr>
          <w:rStyle w:val="Lbjegyzet-hivatkozs"/>
        </w:rPr>
        <w:footnoteRef/>
      </w:r>
      <w:proofErr w:type="spellStart"/>
      <w:r>
        <w:rPr>
          <w:rFonts w:ascii="Times New Roman" w:eastAsia="Times New Roman" w:hAnsi="Times New Roman" w:cs="Times New Roman"/>
          <w:color w:val="000000"/>
          <w:sz w:val="20"/>
          <w:szCs w:val="20"/>
        </w:rPr>
        <w:t>Füzessy</w:t>
      </w:r>
      <w:proofErr w:type="spellEnd"/>
      <w:r>
        <w:rPr>
          <w:rFonts w:ascii="Times New Roman" w:eastAsia="Times New Roman" w:hAnsi="Times New Roman" w:cs="Times New Roman"/>
          <w:color w:val="000000"/>
          <w:sz w:val="20"/>
          <w:szCs w:val="20"/>
        </w:rPr>
        <w:t xml:space="preserve"> – Törőcsik – Lampert id. mű</w:t>
      </w:r>
    </w:p>
  </w:footnote>
  <w:footnote w:id="17">
    <w:p w:rsidR="006E2CA9" w:rsidRDefault="006E2CA9">
      <w:pPr>
        <w:pStyle w:val="Standard"/>
        <w:widowControl/>
        <w:spacing w:after="0" w:line="240" w:lineRule="auto"/>
      </w:pPr>
      <w:r>
        <w:rPr>
          <w:rStyle w:val="Lbjegyzet-hivatkozs"/>
        </w:rPr>
        <w:footnoteRef/>
      </w:r>
      <w:r>
        <w:rPr>
          <w:rFonts w:ascii="Times New Roman" w:eastAsia="Times New Roman" w:hAnsi="Times New Roman" w:cs="Times New Roman"/>
          <w:color w:val="000000"/>
          <w:sz w:val="20"/>
          <w:szCs w:val="20"/>
        </w:rPr>
        <w:t xml:space="preserve">Steven R. </w:t>
      </w:r>
      <w:proofErr w:type="spellStart"/>
      <w:r>
        <w:rPr>
          <w:rFonts w:ascii="Times New Roman" w:eastAsia="Times New Roman" w:hAnsi="Times New Roman" w:cs="Times New Roman"/>
          <w:color w:val="000000"/>
          <w:sz w:val="20"/>
          <w:szCs w:val="20"/>
        </w:rPr>
        <w:t>Covey</w:t>
      </w:r>
      <w:proofErr w:type="spellEnd"/>
      <w:r>
        <w:rPr>
          <w:rFonts w:ascii="Times New Roman" w:eastAsia="Times New Roman" w:hAnsi="Times New Roman" w:cs="Times New Roman"/>
          <w:color w:val="000000"/>
          <w:sz w:val="20"/>
          <w:szCs w:val="20"/>
        </w:rPr>
        <w:t>: A kiemelkedően sikeres ember 7 szokása, Bagolyvár Kiadó, 2010.</w:t>
      </w:r>
    </w:p>
  </w:footnote>
  <w:footnote w:id="18">
    <w:p w:rsidR="006E2CA9" w:rsidRDefault="006E2CA9">
      <w:pPr>
        <w:pStyle w:val="Standard"/>
        <w:widowControl/>
        <w:spacing w:after="0" w:line="240" w:lineRule="auto"/>
      </w:pPr>
      <w:r>
        <w:rPr>
          <w:rStyle w:val="Lbjegyzet-hivatkozs"/>
        </w:rPr>
        <w:footnoteRef/>
      </w:r>
      <w:r>
        <w:rPr>
          <w:rFonts w:ascii="Times New Roman" w:eastAsia="Times New Roman" w:hAnsi="Times New Roman" w:cs="Times New Roman"/>
          <w:color w:val="000000"/>
          <w:sz w:val="20"/>
          <w:szCs w:val="20"/>
        </w:rPr>
        <w:t>Farkas P. id. mű</w:t>
      </w:r>
    </w:p>
  </w:footnote>
  <w:footnote w:id="19">
    <w:p w:rsidR="006E2CA9" w:rsidRDefault="006E2CA9">
      <w:pPr>
        <w:pStyle w:val="Standard"/>
        <w:widowControl/>
        <w:spacing w:after="0" w:line="240" w:lineRule="auto"/>
      </w:pPr>
      <w:r>
        <w:rPr>
          <w:rStyle w:val="Lbjegyzet-hivatkozs"/>
        </w:rPr>
        <w:footnoteRef/>
      </w:r>
      <w:r>
        <w:rPr>
          <w:rFonts w:ascii="Times New Roman" w:eastAsia="Times New Roman" w:hAnsi="Times New Roman" w:cs="Times New Roman"/>
          <w:color w:val="000000"/>
          <w:sz w:val="20"/>
          <w:szCs w:val="20"/>
        </w:rPr>
        <w:t>Kovács Mónika Erika – Jeszenszky Zita: Időskor és életminőség, in: Kovács M. E. – Kopp M. (szerk. 2002): A magyar népesség életminősége az ezredfordulón, Semmelweis kiadó, 20-23</w:t>
      </w:r>
    </w:p>
  </w:footnote>
  <w:footnote w:id="20">
    <w:p w:rsidR="006E2CA9" w:rsidRDefault="006E2CA9">
      <w:pPr>
        <w:pStyle w:val="Standard"/>
        <w:widowControl/>
        <w:spacing w:after="0" w:line="240" w:lineRule="auto"/>
      </w:pPr>
      <w:r>
        <w:rPr>
          <w:rStyle w:val="Lbjegyzet-hivatkozs"/>
        </w:rPr>
        <w:footnoteRef/>
      </w:r>
      <w:r>
        <w:rPr>
          <w:rFonts w:ascii="Times New Roman" w:eastAsia="Times New Roman" w:hAnsi="Times New Roman" w:cs="Times New Roman"/>
          <w:color w:val="000000"/>
          <w:sz w:val="20"/>
          <w:szCs w:val="20"/>
        </w:rPr>
        <w:t>Farkas P. id. mű</w:t>
      </w:r>
    </w:p>
  </w:footnote>
  <w:footnote w:id="21">
    <w:p w:rsidR="006E2CA9" w:rsidRDefault="006E2CA9">
      <w:pPr>
        <w:pStyle w:val="Standard"/>
        <w:widowControl/>
        <w:spacing w:after="0" w:line="240" w:lineRule="auto"/>
      </w:pPr>
      <w:r>
        <w:rPr>
          <w:rStyle w:val="Lbjegyzet-hivatkozs"/>
        </w:rPr>
        <w:footnoteRef/>
      </w:r>
      <w:proofErr w:type="spellStart"/>
      <w:r>
        <w:rPr>
          <w:rFonts w:ascii="Times New Roman" w:eastAsia="Times New Roman" w:hAnsi="Times New Roman" w:cs="Times New Roman"/>
          <w:color w:val="000000"/>
          <w:sz w:val="20"/>
          <w:szCs w:val="20"/>
        </w:rPr>
        <w:t>Giczy</w:t>
      </w:r>
      <w:proofErr w:type="spellEnd"/>
      <w:r>
        <w:rPr>
          <w:rFonts w:ascii="Times New Roman" w:eastAsia="Times New Roman" w:hAnsi="Times New Roman" w:cs="Times New Roman"/>
          <w:color w:val="000000"/>
          <w:sz w:val="20"/>
          <w:szCs w:val="20"/>
        </w:rPr>
        <w:t xml:space="preserve"> Johanna (</w:t>
      </w:r>
      <w:proofErr w:type="spellStart"/>
      <w:r>
        <w:rPr>
          <w:rFonts w:ascii="Times New Roman" w:eastAsia="Times New Roman" w:hAnsi="Times New Roman" w:cs="Times New Roman"/>
          <w:color w:val="000000"/>
          <w:sz w:val="20"/>
          <w:szCs w:val="20"/>
        </w:rPr>
        <w:t>szerk</w:t>
      </w:r>
      <w:proofErr w:type="spellEnd"/>
      <w:r>
        <w:rPr>
          <w:rFonts w:ascii="Times New Roman" w:eastAsia="Times New Roman" w:hAnsi="Times New Roman" w:cs="Times New Roman"/>
          <w:color w:val="000000"/>
          <w:sz w:val="20"/>
          <w:szCs w:val="20"/>
        </w:rPr>
        <w:t>. 2017): Ezüstkor: Korosodás és társadalom, KSH Konferenciakötet</w:t>
      </w:r>
    </w:p>
  </w:footnote>
  <w:footnote w:id="22">
    <w:p w:rsidR="006E2CA9" w:rsidRDefault="006E2CA9">
      <w:pPr>
        <w:pStyle w:val="Standard"/>
        <w:widowControl/>
        <w:spacing w:after="0" w:line="240" w:lineRule="auto"/>
      </w:pPr>
      <w:r>
        <w:rPr>
          <w:rStyle w:val="Lbjegyzet-hivatkozs"/>
        </w:rPr>
        <w:footnoteRef/>
      </w:r>
      <w:r>
        <w:rPr>
          <w:rFonts w:ascii="Times New Roman" w:eastAsia="Times New Roman" w:hAnsi="Times New Roman" w:cs="Times New Roman"/>
          <w:color w:val="000000"/>
          <w:sz w:val="20"/>
          <w:szCs w:val="20"/>
        </w:rPr>
        <w:t xml:space="preserve">Monostori – </w:t>
      </w:r>
      <w:proofErr w:type="spellStart"/>
      <w:r>
        <w:rPr>
          <w:rFonts w:ascii="Times New Roman" w:eastAsia="Times New Roman" w:hAnsi="Times New Roman" w:cs="Times New Roman"/>
          <w:color w:val="000000"/>
          <w:sz w:val="20"/>
          <w:szCs w:val="20"/>
        </w:rPr>
        <w:t>Gresits</w:t>
      </w:r>
      <w:proofErr w:type="spellEnd"/>
      <w:r>
        <w:rPr>
          <w:rFonts w:ascii="Times New Roman" w:eastAsia="Times New Roman" w:hAnsi="Times New Roman" w:cs="Times New Roman"/>
          <w:color w:val="000000"/>
          <w:sz w:val="20"/>
          <w:szCs w:val="20"/>
        </w:rPr>
        <w:t xml:space="preserve"> id. mű</w:t>
      </w:r>
    </w:p>
  </w:footnote>
  <w:footnote w:id="23">
    <w:p w:rsidR="006E2CA9" w:rsidRDefault="006E2CA9">
      <w:pPr>
        <w:pStyle w:val="Standard"/>
        <w:widowControl/>
        <w:spacing w:after="0" w:line="240" w:lineRule="auto"/>
      </w:pPr>
      <w:r>
        <w:rPr>
          <w:rStyle w:val="Lbjegyzet-hivatkozs"/>
        </w:rPr>
        <w:footnoteRef/>
      </w:r>
      <w:proofErr w:type="spellStart"/>
      <w:r>
        <w:rPr>
          <w:rFonts w:ascii="Times New Roman" w:eastAsia="Times New Roman" w:hAnsi="Times New Roman" w:cs="Times New Roman"/>
          <w:color w:val="000000"/>
          <w:sz w:val="20"/>
          <w:szCs w:val="20"/>
        </w:rPr>
        <w:t>Lampek</w:t>
      </w:r>
      <w:proofErr w:type="spellEnd"/>
      <w:r>
        <w:rPr>
          <w:rFonts w:ascii="Times New Roman" w:eastAsia="Times New Roman" w:hAnsi="Times New Roman" w:cs="Times New Roman"/>
          <w:color w:val="000000"/>
          <w:sz w:val="20"/>
          <w:szCs w:val="20"/>
        </w:rPr>
        <w:t xml:space="preserve"> Katalin: Az időskor szociológiai kérdései, in: Székely M – Hazafi K. (</w:t>
      </w:r>
      <w:proofErr w:type="spellStart"/>
      <w:r>
        <w:rPr>
          <w:rFonts w:ascii="Times New Roman" w:eastAsia="Times New Roman" w:hAnsi="Times New Roman" w:cs="Times New Roman"/>
          <w:color w:val="000000"/>
          <w:sz w:val="20"/>
          <w:szCs w:val="20"/>
        </w:rPr>
        <w:t>szerk</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Gerontolóliga</w:t>
      </w:r>
      <w:proofErr w:type="spellEnd"/>
      <w:r>
        <w:rPr>
          <w:rFonts w:ascii="Times New Roman" w:eastAsia="Times New Roman" w:hAnsi="Times New Roman" w:cs="Times New Roman"/>
          <w:color w:val="000000"/>
          <w:sz w:val="20"/>
          <w:szCs w:val="20"/>
        </w:rPr>
        <w:t>, 2015</w:t>
      </w:r>
    </w:p>
  </w:footnote>
  <w:footnote w:id="24">
    <w:p w:rsidR="006E2CA9" w:rsidRDefault="006E2CA9">
      <w:pPr>
        <w:pStyle w:val="Standard"/>
        <w:widowControl/>
        <w:spacing w:after="0" w:line="240" w:lineRule="auto"/>
      </w:pPr>
      <w:r>
        <w:rPr>
          <w:rStyle w:val="Lbjegyzet-hivatkozs"/>
        </w:rPr>
        <w:footnoteRef/>
      </w:r>
      <w:proofErr w:type="spellStart"/>
      <w:r>
        <w:rPr>
          <w:rFonts w:ascii="Times New Roman" w:eastAsia="Times New Roman" w:hAnsi="Times New Roman" w:cs="Times New Roman"/>
          <w:color w:val="000000"/>
          <w:sz w:val="20"/>
          <w:szCs w:val="20"/>
        </w:rPr>
        <w:t>Lampek</w:t>
      </w:r>
      <w:proofErr w:type="spellEnd"/>
      <w:r>
        <w:rPr>
          <w:rFonts w:ascii="Times New Roman" w:eastAsia="Times New Roman" w:hAnsi="Times New Roman" w:cs="Times New Roman"/>
          <w:color w:val="000000"/>
          <w:sz w:val="20"/>
          <w:szCs w:val="20"/>
        </w:rPr>
        <w:t xml:space="preserve"> K.  id.  mű</w:t>
      </w:r>
    </w:p>
  </w:footnote>
  <w:footnote w:id="25">
    <w:p w:rsidR="006E2CA9" w:rsidRDefault="006E2CA9">
      <w:pPr>
        <w:pStyle w:val="Standard"/>
        <w:widowControl/>
        <w:spacing w:after="0" w:line="240" w:lineRule="auto"/>
      </w:pPr>
      <w:r>
        <w:rPr>
          <w:rStyle w:val="Lbjegyzet-hivatkozs"/>
        </w:rPr>
        <w:footnoteRef/>
      </w:r>
      <w:r>
        <w:rPr>
          <w:rFonts w:ascii="Times New Roman" w:eastAsia="Times New Roman" w:hAnsi="Times New Roman" w:cs="Times New Roman"/>
          <w:color w:val="000000"/>
          <w:sz w:val="20"/>
          <w:szCs w:val="20"/>
        </w:rPr>
        <w:t>Századvég – Összegző tanulmány 2018, id. mű</w:t>
      </w:r>
    </w:p>
  </w:footnote>
  <w:footnote w:id="26">
    <w:p w:rsidR="006E2CA9" w:rsidRDefault="006E2CA9">
      <w:pPr>
        <w:pStyle w:val="Standard"/>
        <w:widowControl/>
        <w:spacing w:after="0" w:line="240" w:lineRule="auto"/>
      </w:pPr>
      <w:r>
        <w:rPr>
          <w:rStyle w:val="Lbjegyzet-hivatkozs"/>
        </w:rPr>
        <w:footnoteRef/>
      </w:r>
      <w:r>
        <w:rPr>
          <w:rFonts w:ascii="Times New Roman" w:eastAsia="Times New Roman" w:hAnsi="Times New Roman" w:cs="Times New Roman"/>
          <w:color w:val="000000"/>
          <w:sz w:val="20"/>
          <w:szCs w:val="20"/>
        </w:rPr>
        <w:t>Vén Európa – X. 1., az idősek világnapja, Statisztikai Tükör 2015/69.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06713C"/>
    <w:multiLevelType w:val="multilevel"/>
    <w:tmpl w:val="D03E6462"/>
    <w:styleLink w:val="WWNum1"/>
    <w:lvl w:ilvl="0">
      <w:numFmt w:val="bullet"/>
      <w:lvlText w:val="-"/>
      <w:lvlJc w:val="left"/>
      <w:pPr>
        <w:ind w:left="720" w:hanging="360"/>
      </w:pPr>
      <w:rPr>
        <w:rFonts w:ascii="Arial" w:eastAsia="Arial" w:hAnsi="Arial" w:cs="Arial"/>
        <w:b w:val="0"/>
        <w:sz w:val="24"/>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14A3FD6"/>
    <w:multiLevelType w:val="multilevel"/>
    <w:tmpl w:val="6C068524"/>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0"/>
  </w:num>
  <w:num w:numId="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6D3"/>
    <w:rsid w:val="001704DD"/>
    <w:rsid w:val="002A7971"/>
    <w:rsid w:val="00361AF7"/>
    <w:rsid w:val="004B0DAA"/>
    <w:rsid w:val="00596310"/>
    <w:rsid w:val="006422E5"/>
    <w:rsid w:val="006E2CA9"/>
    <w:rsid w:val="007A56D3"/>
    <w:rsid w:val="00887B35"/>
    <w:rsid w:val="008E56E7"/>
    <w:rsid w:val="00922789"/>
    <w:rsid w:val="009551F7"/>
    <w:rsid w:val="00B56474"/>
    <w:rsid w:val="00CF7EE1"/>
    <w:rsid w:val="00DD3A33"/>
    <w:rsid w:val="00F57CD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8BD3B"/>
  <w15:docId w15:val="{39A7DAC6-26F3-419F-AB38-2CC64EB1E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hu-HU"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pPr>
      <w:widowControl/>
      <w:suppressAutoHyphens/>
    </w:pPr>
  </w:style>
  <w:style w:type="paragraph" w:styleId="Cmsor1">
    <w:name w:val="heading 1"/>
    <w:basedOn w:val="Norml"/>
    <w:next w:val="Standard"/>
    <w:uiPriority w:val="9"/>
    <w:qFormat/>
    <w:pPr>
      <w:keepNext/>
      <w:keepLines/>
      <w:spacing w:before="480"/>
      <w:outlineLvl w:val="0"/>
    </w:pPr>
    <w:rPr>
      <w:b/>
      <w:color w:val="365F91"/>
      <w:sz w:val="28"/>
      <w:szCs w:val="28"/>
    </w:rPr>
  </w:style>
  <w:style w:type="paragraph" w:styleId="Cmsor2">
    <w:name w:val="heading 2"/>
    <w:basedOn w:val="Norml"/>
    <w:next w:val="Standard"/>
    <w:uiPriority w:val="9"/>
    <w:semiHidden/>
    <w:unhideWhenUsed/>
    <w:qFormat/>
    <w:pPr>
      <w:keepNext/>
      <w:keepLines/>
      <w:spacing w:before="200"/>
      <w:outlineLvl w:val="1"/>
    </w:pPr>
    <w:rPr>
      <w:b/>
      <w:color w:val="4F81BD"/>
      <w:sz w:val="26"/>
      <w:szCs w:val="26"/>
    </w:rPr>
  </w:style>
  <w:style w:type="paragraph" w:styleId="Cmsor3">
    <w:name w:val="heading 3"/>
    <w:basedOn w:val="Norml"/>
    <w:next w:val="Standard"/>
    <w:uiPriority w:val="9"/>
    <w:semiHidden/>
    <w:unhideWhenUsed/>
    <w:qFormat/>
    <w:pPr>
      <w:keepNext/>
      <w:keepLines/>
      <w:spacing w:before="280" w:after="80"/>
      <w:outlineLvl w:val="2"/>
    </w:pPr>
    <w:rPr>
      <w:b/>
      <w:sz w:val="28"/>
      <w:szCs w:val="28"/>
    </w:rPr>
  </w:style>
  <w:style w:type="paragraph" w:styleId="Cmsor4">
    <w:name w:val="heading 4"/>
    <w:basedOn w:val="Norml"/>
    <w:next w:val="Standard"/>
    <w:uiPriority w:val="9"/>
    <w:semiHidden/>
    <w:unhideWhenUsed/>
    <w:qFormat/>
    <w:pPr>
      <w:keepNext/>
      <w:keepLines/>
      <w:spacing w:before="240" w:after="40"/>
      <w:outlineLvl w:val="3"/>
    </w:pPr>
    <w:rPr>
      <w:b/>
      <w:sz w:val="24"/>
      <w:szCs w:val="24"/>
    </w:rPr>
  </w:style>
  <w:style w:type="paragraph" w:styleId="Cmsor5">
    <w:name w:val="heading 5"/>
    <w:basedOn w:val="Norml"/>
    <w:next w:val="Standard"/>
    <w:uiPriority w:val="9"/>
    <w:semiHidden/>
    <w:unhideWhenUsed/>
    <w:qFormat/>
    <w:pPr>
      <w:keepNext/>
      <w:keepLines/>
      <w:spacing w:before="220" w:after="40"/>
      <w:outlineLvl w:val="4"/>
    </w:pPr>
    <w:rPr>
      <w:b/>
    </w:rPr>
  </w:style>
  <w:style w:type="paragraph" w:styleId="Cmsor6">
    <w:name w:val="heading 6"/>
    <w:basedOn w:val="Norml"/>
    <w:next w:val="Standard"/>
    <w:uiPriority w:val="9"/>
    <w:semiHidden/>
    <w:unhideWhenUsed/>
    <w:qFormat/>
    <w:pPr>
      <w:keepNext/>
      <w:keepLines/>
      <w:spacing w:before="200" w:after="40"/>
      <w:outlineLvl w:val="5"/>
    </w:pPr>
    <w:rPr>
      <w:b/>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Standard">
    <w:name w:val="Standard"/>
    <w:pPr>
      <w:suppressAutoHyphens/>
      <w:spacing w:after="200" w:line="276" w:lineRule="auto"/>
    </w:pPr>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pPr>
      <w:spacing w:after="140"/>
    </w:pPr>
  </w:style>
  <w:style w:type="paragraph" w:styleId="Lista">
    <w:name w:val="List"/>
    <w:basedOn w:val="Textbody"/>
    <w:rPr>
      <w:sz w:val="24"/>
    </w:rPr>
  </w:style>
  <w:style w:type="paragraph" w:styleId="Kpalrs">
    <w:name w:val="caption"/>
    <w:basedOn w:val="Standard"/>
    <w:pPr>
      <w:suppressLineNumbers/>
      <w:spacing w:before="120" w:after="120"/>
    </w:pPr>
    <w:rPr>
      <w:i/>
      <w:iCs/>
      <w:sz w:val="24"/>
      <w:szCs w:val="24"/>
    </w:rPr>
  </w:style>
  <w:style w:type="paragraph" w:customStyle="1" w:styleId="Index">
    <w:name w:val="Index"/>
    <w:basedOn w:val="Standard"/>
    <w:pPr>
      <w:suppressLineNumbers/>
    </w:pPr>
    <w:rPr>
      <w:sz w:val="24"/>
    </w:rPr>
  </w:style>
  <w:style w:type="paragraph" w:styleId="Cm">
    <w:name w:val="Title"/>
    <w:basedOn w:val="Norml"/>
    <w:next w:val="Standard"/>
    <w:uiPriority w:val="10"/>
    <w:qFormat/>
    <w:pPr>
      <w:pBdr>
        <w:bottom w:val="single" w:sz="8" w:space="4" w:color="4F81BD"/>
      </w:pBdr>
      <w:spacing w:after="300"/>
    </w:pPr>
    <w:rPr>
      <w:color w:val="17365D"/>
      <w:sz w:val="52"/>
      <w:szCs w:val="52"/>
    </w:rPr>
  </w:style>
  <w:style w:type="paragraph" w:styleId="Alcm">
    <w:name w:val="Subtitle"/>
    <w:basedOn w:val="Norml"/>
    <w:next w:val="Standard"/>
    <w:uiPriority w:val="11"/>
    <w:qFormat/>
    <w:pPr>
      <w:keepNext/>
      <w:keepLines/>
      <w:spacing w:before="360" w:after="80"/>
    </w:pPr>
    <w:rPr>
      <w:rFonts w:ascii="Georgia" w:eastAsia="Georgia" w:hAnsi="Georgia" w:cs="Georgia"/>
      <w:i/>
      <w:color w:val="666666"/>
      <w:sz w:val="48"/>
      <w:szCs w:val="48"/>
    </w:rPr>
  </w:style>
  <w:style w:type="paragraph" w:customStyle="1" w:styleId="Footnote">
    <w:name w:val="Footnote"/>
    <w:basedOn w:val="Standard"/>
  </w:style>
  <w:style w:type="paragraph" w:styleId="llb">
    <w:name w:val="footer"/>
    <w:basedOn w:val="Standard"/>
  </w:style>
  <w:style w:type="character" w:customStyle="1" w:styleId="ListLabel1">
    <w:name w:val="ListLabel 1"/>
    <w:rPr>
      <w:rFonts w:ascii="Times New Roman" w:eastAsia="Arial" w:hAnsi="Times New Roman" w:cs="Arial"/>
      <w:b w:val="0"/>
      <w:sz w:val="24"/>
    </w:rPr>
  </w:style>
  <w:style w:type="character" w:customStyle="1" w:styleId="ListLabel2">
    <w:name w:val="ListLabel 2"/>
    <w:rPr>
      <w:rFonts w:eastAsia="Courier New" w:cs="Courier New"/>
    </w:rPr>
  </w:style>
  <w:style w:type="character" w:customStyle="1" w:styleId="ListLabel3">
    <w:name w:val="ListLabel 3"/>
    <w:rPr>
      <w:rFonts w:eastAsia="Noto Sans Symbols" w:cs="Noto Sans Symbols"/>
    </w:rPr>
  </w:style>
  <w:style w:type="character" w:customStyle="1" w:styleId="ListLabel4">
    <w:name w:val="ListLabel 4"/>
    <w:rPr>
      <w:rFonts w:eastAsia="Noto Sans Symbols" w:cs="Noto Sans Symbols"/>
    </w:rPr>
  </w:style>
  <w:style w:type="character" w:customStyle="1" w:styleId="ListLabel5">
    <w:name w:val="ListLabel 5"/>
    <w:rPr>
      <w:rFonts w:eastAsia="Courier New" w:cs="Courier New"/>
    </w:rPr>
  </w:style>
  <w:style w:type="character" w:customStyle="1" w:styleId="ListLabel6">
    <w:name w:val="ListLabel 6"/>
    <w:rPr>
      <w:rFonts w:eastAsia="Noto Sans Symbols" w:cs="Noto Sans Symbols"/>
    </w:rPr>
  </w:style>
  <w:style w:type="character" w:customStyle="1" w:styleId="ListLabel7">
    <w:name w:val="ListLabel 7"/>
    <w:rPr>
      <w:rFonts w:eastAsia="Noto Sans Symbols" w:cs="Noto Sans Symbols"/>
    </w:rPr>
  </w:style>
  <w:style w:type="character" w:customStyle="1" w:styleId="ListLabel8">
    <w:name w:val="ListLabel 8"/>
    <w:rPr>
      <w:rFonts w:eastAsia="Courier New" w:cs="Courier New"/>
    </w:rPr>
  </w:style>
  <w:style w:type="character" w:customStyle="1" w:styleId="ListLabel9">
    <w:name w:val="ListLabel 9"/>
    <w:rPr>
      <w:rFonts w:eastAsia="Noto Sans Symbols" w:cs="Noto Sans Symbols"/>
    </w:rPr>
  </w:style>
  <w:style w:type="paragraph" w:styleId="Buborkszveg">
    <w:name w:val="Balloon Text"/>
    <w:basedOn w:val="Norml"/>
    <w:link w:val="BuborkszvegChar"/>
    <w:uiPriority w:val="99"/>
    <w:semiHidden/>
    <w:unhideWhenUsed/>
    <w:rsid w:val="00361AF7"/>
    <w:rPr>
      <w:rFonts w:ascii="Segoe UI" w:hAnsi="Segoe UI" w:cs="Mangal"/>
      <w:sz w:val="18"/>
      <w:szCs w:val="16"/>
    </w:rPr>
  </w:style>
  <w:style w:type="character" w:customStyle="1" w:styleId="BuborkszvegChar">
    <w:name w:val="Buborékszöveg Char"/>
    <w:basedOn w:val="Bekezdsalapbettpusa"/>
    <w:link w:val="Buborkszveg"/>
    <w:uiPriority w:val="99"/>
    <w:semiHidden/>
    <w:rsid w:val="00361AF7"/>
    <w:rPr>
      <w:rFonts w:ascii="Segoe UI" w:hAnsi="Segoe UI" w:cs="Mangal"/>
      <w:sz w:val="18"/>
      <w:szCs w:val="16"/>
    </w:rPr>
  </w:style>
  <w:style w:type="character" w:styleId="Lbjegyzet-hivatkozs">
    <w:name w:val="footnote reference"/>
    <w:basedOn w:val="Bekezdsalapbettpusa"/>
    <w:rPr>
      <w:position w:val="0"/>
      <w:vertAlign w:val="superscript"/>
    </w:rPr>
  </w:style>
  <w:style w:type="numbering" w:customStyle="1" w:styleId="WWNum1">
    <w:name w:val="WWNum1"/>
    <w:basedOn w:val="Nemlista"/>
    <w:pPr>
      <w:numPr>
        <w:numId w:val="1"/>
      </w:numPr>
    </w:pPr>
  </w:style>
  <w:style w:type="numbering" w:customStyle="1" w:styleId="WWNum2">
    <w:name w:val="WWNum2"/>
    <w:basedOn w:val="Nemlista"/>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3516</Words>
  <Characters>24265</Characters>
  <Application>Microsoft Office Word</Application>
  <DocSecurity>0</DocSecurity>
  <Lines>202</Lines>
  <Paragraphs>55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Domszky András</dc:creator>
  <cp:lastModifiedBy>Béres Orsolya</cp:lastModifiedBy>
  <cp:revision>2</cp:revision>
  <dcterms:created xsi:type="dcterms:W3CDTF">2022-05-19T11:06:00Z</dcterms:created>
  <dcterms:modified xsi:type="dcterms:W3CDTF">2022-05-19T11:06:00Z</dcterms:modified>
</cp:coreProperties>
</file>